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2759" w:rsidRDefault="003A0719">
      <w:pPr>
        <w:pStyle w:val="a3"/>
        <w:spacing w:before="67"/>
        <w:ind w:left="1985" w:right="1987" w:firstLine="0"/>
        <w:jc w:val="center"/>
      </w:pPr>
      <w:proofErr w:type="spellStart"/>
      <w:r>
        <w:rPr>
          <w:lang w:val="kk-KZ"/>
        </w:rPr>
        <w:t>КеАҚ</w:t>
      </w:r>
      <w:proofErr w:type="spellEnd"/>
      <w:r w:rsidR="003C6A0E">
        <w:rPr>
          <w:spacing w:val="-12"/>
        </w:rPr>
        <w:t xml:space="preserve"> </w:t>
      </w:r>
      <w:r>
        <w:t>«</w:t>
      </w:r>
      <w:r>
        <w:rPr>
          <w:lang w:val="kk-KZ"/>
        </w:rPr>
        <w:t>Қарағанды Медицина Университеті</w:t>
      </w:r>
      <w:r w:rsidR="003C6A0E">
        <w:rPr>
          <w:spacing w:val="-2"/>
        </w:rPr>
        <w:t>»</w:t>
      </w:r>
    </w:p>
    <w:p w:rsidR="000C2759" w:rsidRDefault="000C2759">
      <w:pPr>
        <w:pStyle w:val="a3"/>
        <w:ind w:left="0" w:firstLine="0"/>
        <w:jc w:val="left"/>
      </w:pPr>
    </w:p>
    <w:p w:rsidR="000C2759" w:rsidRDefault="000C2759">
      <w:pPr>
        <w:pStyle w:val="a3"/>
        <w:ind w:left="0" w:firstLine="0"/>
        <w:jc w:val="left"/>
      </w:pPr>
    </w:p>
    <w:p w:rsidR="000C2759" w:rsidRDefault="000C2759">
      <w:pPr>
        <w:pStyle w:val="a3"/>
        <w:spacing w:before="9"/>
        <w:ind w:left="0" w:firstLine="0"/>
        <w:jc w:val="left"/>
      </w:pPr>
    </w:p>
    <w:p w:rsidR="000C2759" w:rsidRDefault="00D12E62">
      <w:pPr>
        <w:pStyle w:val="a3"/>
        <w:spacing w:before="317"/>
        <w:ind w:left="1985" w:right="1980" w:firstLine="0"/>
        <w:jc w:val="center"/>
      </w:pPr>
      <w:r w:rsidRPr="00D12E62">
        <w:t xml:space="preserve">философия </w:t>
      </w:r>
      <w:proofErr w:type="spellStart"/>
      <w:r w:rsidRPr="00D12E62">
        <w:t>докторы</w:t>
      </w:r>
      <w:proofErr w:type="spellEnd"/>
      <w:r w:rsidRPr="00D12E62">
        <w:t xml:space="preserve"> (PhD) </w:t>
      </w:r>
      <w:proofErr w:type="spellStart"/>
      <w:r w:rsidRPr="00D12E62">
        <w:t>дәрежесін</w:t>
      </w:r>
      <w:proofErr w:type="spellEnd"/>
      <w:r w:rsidRPr="00D12E62">
        <w:t xml:space="preserve"> </w:t>
      </w:r>
      <w:proofErr w:type="spellStart"/>
      <w:r w:rsidRPr="00D12E62">
        <w:t>алу</w:t>
      </w:r>
      <w:proofErr w:type="spellEnd"/>
      <w:r w:rsidRPr="00D12E62">
        <w:t xml:space="preserve"> </w:t>
      </w:r>
      <w:proofErr w:type="spellStart"/>
      <w:r w:rsidRPr="00D12E62">
        <w:t>үшін</w:t>
      </w:r>
      <w:proofErr w:type="spellEnd"/>
      <w:r w:rsidRPr="00D12E62">
        <w:t xml:space="preserve"> </w:t>
      </w:r>
      <w:proofErr w:type="spellStart"/>
      <w:r w:rsidRPr="00D12E62">
        <w:t>диссертациялық</w:t>
      </w:r>
      <w:proofErr w:type="spellEnd"/>
      <w:r w:rsidRPr="00D12E62">
        <w:t xml:space="preserve"> </w:t>
      </w:r>
      <w:proofErr w:type="spellStart"/>
      <w:r w:rsidRPr="00D12E62">
        <w:t>жұмыс</w:t>
      </w:r>
      <w:proofErr w:type="spellEnd"/>
      <w:r w:rsidR="003C6A0E">
        <w:t>:</w:t>
      </w:r>
    </w:p>
    <w:p w:rsidR="000C2759" w:rsidRDefault="000C2759">
      <w:pPr>
        <w:pStyle w:val="a3"/>
        <w:ind w:left="0" w:firstLine="0"/>
        <w:jc w:val="left"/>
      </w:pPr>
    </w:p>
    <w:p w:rsidR="00D12E62" w:rsidRDefault="00D12E62" w:rsidP="00D12E62">
      <w:pPr>
        <w:pStyle w:val="1"/>
        <w:spacing w:line="240" w:lineRule="auto"/>
        <w:ind w:left="1985" w:right="1991"/>
        <w:jc w:val="center"/>
      </w:pPr>
      <w:r w:rsidRPr="003A0719">
        <w:rPr>
          <w:spacing w:val="-2"/>
        </w:rPr>
        <w:t>АННОТАЦИЯСЫ</w:t>
      </w:r>
    </w:p>
    <w:p w:rsidR="000C2759" w:rsidRDefault="000C2759">
      <w:pPr>
        <w:pStyle w:val="a3"/>
        <w:spacing w:before="3"/>
        <w:ind w:left="0" w:firstLine="0"/>
        <w:jc w:val="left"/>
      </w:pPr>
    </w:p>
    <w:p w:rsidR="00ED249C" w:rsidRPr="003A0719" w:rsidRDefault="00D12E62" w:rsidP="00ED249C">
      <w:pPr>
        <w:jc w:val="center"/>
        <w:rPr>
          <w:b/>
          <w:color w:val="000000" w:themeColor="text1"/>
          <w:sz w:val="28"/>
          <w:szCs w:val="28"/>
        </w:rPr>
      </w:pPr>
      <w:r w:rsidRPr="00D12E62">
        <w:rPr>
          <w:b/>
          <w:color w:val="000000" w:themeColor="text1"/>
          <w:sz w:val="28"/>
          <w:szCs w:val="28"/>
          <w:lang w:val="kk-KZ"/>
        </w:rPr>
        <w:t>Тақырыбы:</w:t>
      </w:r>
      <w:r>
        <w:rPr>
          <w:b/>
          <w:i/>
          <w:color w:val="000000" w:themeColor="text1"/>
          <w:sz w:val="28"/>
          <w:szCs w:val="28"/>
          <w:lang w:val="kk-KZ"/>
        </w:rPr>
        <w:t xml:space="preserve"> </w:t>
      </w:r>
      <w:r w:rsidR="003A0719" w:rsidRPr="003A0719">
        <w:rPr>
          <w:b/>
          <w:i/>
          <w:color w:val="000000" w:themeColor="text1"/>
          <w:sz w:val="28"/>
          <w:szCs w:val="28"/>
        </w:rPr>
        <w:t>In</w:t>
      </w:r>
      <w:r w:rsidR="003A0719" w:rsidRPr="003A0719">
        <w:rPr>
          <w:b/>
          <w:i/>
          <w:color w:val="000000" w:themeColor="text1"/>
          <w:sz w:val="28"/>
          <w:szCs w:val="28"/>
          <w:lang w:val="kk-KZ"/>
        </w:rPr>
        <w:t xml:space="preserve"> </w:t>
      </w:r>
      <w:proofErr w:type="spellStart"/>
      <w:r w:rsidR="003A0719" w:rsidRPr="003A0719">
        <w:rPr>
          <w:b/>
          <w:i/>
          <w:color w:val="000000" w:themeColor="text1"/>
          <w:sz w:val="28"/>
          <w:szCs w:val="28"/>
        </w:rPr>
        <w:t>vivo</w:t>
      </w:r>
      <w:proofErr w:type="spellEnd"/>
      <w:r w:rsidR="003A0719" w:rsidRPr="003A0719">
        <w:rPr>
          <w:b/>
          <w:color w:val="000000" w:themeColor="text1"/>
          <w:sz w:val="28"/>
          <w:szCs w:val="28"/>
        </w:rPr>
        <w:t xml:space="preserve"> </w:t>
      </w:r>
      <w:r w:rsidR="003A0719">
        <w:rPr>
          <w:b/>
          <w:color w:val="000000" w:themeColor="text1"/>
          <w:sz w:val="28"/>
          <w:szCs w:val="28"/>
          <w:lang w:val="kk-KZ"/>
        </w:rPr>
        <w:t>т</w:t>
      </w:r>
      <w:proofErr w:type="spellStart"/>
      <w:r w:rsidR="003A0719" w:rsidRPr="003A0719">
        <w:rPr>
          <w:b/>
          <w:color w:val="000000" w:themeColor="text1"/>
          <w:sz w:val="28"/>
          <w:szCs w:val="28"/>
        </w:rPr>
        <w:t>әжірибесінде</w:t>
      </w:r>
      <w:proofErr w:type="spellEnd"/>
      <w:r w:rsidR="003A0719">
        <w:rPr>
          <w:b/>
          <w:color w:val="000000" w:themeColor="text1"/>
          <w:sz w:val="28"/>
          <w:szCs w:val="28"/>
          <w:lang w:val="kk-KZ"/>
        </w:rPr>
        <w:t xml:space="preserve"> қ</w:t>
      </w:r>
      <w:proofErr w:type="spellStart"/>
      <w:r w:rsidR="003A0719" w:rsidRPr="003A0719">
        <w:rPr>
          <w:b/>
          <w:color w:val="000000" w:themeColor="text1"/>
          <w:sz w:val="28"/>
          <w:szCs w:val="28"/>
        </w:rPr>
        <w:t>ояндардағы</w:t>
      </w:r>
      <w:proofErr w:type="spellEnd"/>
      <w:r w:rsidR="003A0719" w:rsidRPr="003A0719">
        <w:rPr>
          <w:b/>
          <w:color w:val="000000" w:themeColor="text1"/>
          <w:sz w:val="28"/>
          <w:szCs w:val="28"/>
        </w:rPr>
        <w:t xml:space="preserve"> </w:t>
      </w:r>
      <w:proofErr w:type="spellStart"/>
      <w:r w:rsidR="003A0719" w:rsidRPr="003A0719">
        <w:rPr>
          <w:b/>
          <w:color w:val="000000" w:themeColor="text1"/>
          <w:sz w:val="28"/>
          <w:szCs w:val="28"/>
        </w:rPr>
        <w:t>остеомиелитті</w:t>
      </w:r>
      <w:proofErr w:type="spellEnd"/>
      <w:r w:rsidR="003A0719" w:rsidRPr="003A0719">
        <w:rPr>
          <w:b/>
          <w:color w:val="000000" w:themeColor="text1"/>
          <w:sz w:val="28"/>
          <w:szCs w:val="28"/>
        </w:rPr>
        <w:t xml:space="preserve"> </w:t>
      </w:r>
      <w:proofErr w:type="spellStart"/>
      <w:r w:rsidR="003A0719" w:rsidRPr="003A0719">
        <w:rPr>
          <w:b/>
          <w:color w:val="000000" w:themeColor="text1"/>
          <w:sz w:val="28"/>
          <w:szCs w:val="28"/>
        </w:rPr>
        <w:t>емдеу</w:t>
      </w:r>
      <w:proofErr w:type="spellEnd"/>
      <w:r w:rsidR="003A0719" w:rsidRPr="003A0719">
        <w:rPr>
          <w:b/>
          <w:color w:val="000000" w:themeColor="text1"/>
          <w:sz w:val="28"/>
          <w:szCs w:val="28"/>
        </w:rPr>
        <w:t xml:space="preserve"> </w:t>
      </w:r>
      <w:proofErr w:type="spellStart"/>
      <w:r w:rsidR="003A0719" w:rsidRPr="003A0719">
        <w:rPr>
          <w:b/>
          <w:color w:val="000000" w:themeColor="text1"/>
          <w:sz w:val="28"/>
          <w:szCs w:val="28"/>
        </w:rPr>
        <w:t>кезінде</w:t>
      </w:r>
      <w:proofErr w:type="spellEnd"/>
      <w:r w:rsidR="003A0719" w:rsidRPr="003A0719">
        <w:rPr>
          <w:b/>
          <w:color w:val="000000" w:themeColor="text1"/>
          <w:sz w:val="28"/>
          <w:szCs w:val="28"/>
        </w:rPr>
        <w:t xml:space="preserve"> </w:t>
      </w:r>
      <w:proofErr w:type="spellStart"/>
      <w:r w:rsidR="003A0719" w:rsidRPr="003A0719">
        <w:rPr>
          <w:b/>
          <w:color w:val="000000" w:themeColor="text1"/>
          <w:sz w:val="28"/>
          <w:szCs w:val="28"/>
        </w:rPr>
        <w:t>антибиотикті</w:t>
      </w:r>
      <w:proofErr w:type="spellEnd"/>
      <w:r w:rsidR="003A0719" w:rsidRPr="003A0719">
        <w:rPr>
          <w:b/>
          <w:color w:val="000000" w:themeColor="text1"/>
          <w:sz w:val="28"/>
          <w:szCs w:val="28"/>
        </w:rPr>
        <w:t xml:space="preserve"> </w:t>
      </w:r>
      <w:proofErr w:type="spellStart"/>
      <w:r w:rsidR="003A0719" w:rsidRPr="003A0719">
        <w:rPr>
          <w:b/>
          <w:color w:val="000000" w:themeColor="text1"/>
          <w:sz w:val="28"/>
          <w:szCs w:val="28"/>
        </w:rPr>
        <w:t>жергілікті</w:t>
      </w:r>
      <w:proofErr w:type="spellEnd"/>
      <w:r w:rsidR="003A0719" w:rsidRPr="003A0719">
        <w:rPr>
          <w:b/>
          <w:color w:val="000000" w:themeColor="text1"/>
          <w:sz w:val="28"/>
          <w:szCs w:val="28"/>
        </w:rPr>
        <w:t xml:space="preserve"> </w:t>
      </w:r>
      <w:proofErr w:type="spellStart"/>
      <w:r w:rsidR="003A0719" w:rsidRPr="003A0719">
        <w:rPr>
          <w:b/>
          <w:color w:val="000000" w:themeColor="text1"/>
          <w:sz w:val="28"/>
          <w:szCs w:val="28"/>
        </w:rPr>
        <w:t>жеткізу</w:t>
      </w:r>
      <w:proofErr w:type="spellEnd"/>
      <w:r w:rsidR="003A0719" w:rsidRPr="003A0719">
        <w:rPr>
          <w:b/>
          <w:color w:val="000000" w:themeColor="text1"/>
          <w:sz w:val="28"/>
          <w:szCs w:val="28"/>
        </w:rPr>
        <w:t xml:space="preserve"> </w:t>
      </w:r>
      <w:proofErr w:type="spellStart"/>
      <w:r w:rsidR="003A0719" w:rsidRPr="003A0719">
        <w:rPr>
          <w:b/>
          <w:color w:val="000000" w:themeColor="text1"/>
          <w:sz w:val="28"/>
          <w:szCs w:val="28"/>
        </w:rPr>
        <w:t>жүйелерін</w:t>
      </w:r>
      <w:proofErr w:type="spellEnd"/>
      <w:r w:rsidR="003A0719" w:rsidRPr="003A0719">
        <w:rPr>
          <w:b/>
          <w:color w:val="000000" w:themeColor="text1"/>
          <w:sz w:val="28"/>
          <w:szCs w:val="28"/>
        </w:rPr>
        <w:t xml:space="preserve"> </w:t>
      </w:r>
      <w:proofErr w:type="spellStart"/>
      <w:r w:rsidR="003A0719" w:rsidRPr="003A0719">
        <w:rPr>
          <w:b/>
          <w:color w:val="000000" w:themeColor="text1"/>
          <w:sz w:val="28"/>
          <w:szCs w:val="28"/>
        </w:rPr>
        <w:t>салыстыру</w:t>
      </w:r>
      <w:proofErr w:type="spellEnd"/>
      <w:r w:rsidR="003A0719" w:rsidRPr="003A0719">
        <w:rPr>
          <w:b/>
          <w:color w:val="000000" w:themeColor="text1"/>
          <w:sz w:val="28"/>
          <w:szCs w:val="28"/>
          <w:lang w:val="kk-KZ"/>
        </w:rPr>
        <w:t xml:space="preserve"> </w:t>
      </w:r>
      <w:r w:rsidR="003A0719" w:rsidRPr="003A0719">
        <w:rPr>
          <w:b/>
          <w:color w:val="000000" w:themeColor="text1"/>
          <w:sz w:val="28"/>
          <w:szCs w:val="28"/>
        </w:rPr>
        <w:t>»</w:t>
      </w:r>
    </w:p>
    <w:p w:rsidR="000C2759" w:rsidRDefault="000C2759">
      <w:pPr>
        <w:pStyle w:val="a3"/>
        <w:ind w:left="0" w:firstLine="0"/>
        <w:jc w:val="left"/>
        <w:rPr>
          <w:b/>
        </w:rPr>
      </w:pPr>
    </w:p>
    <w:p w:rsidR="000C2759" w:rsidRDefault="000C2759">
      <w:pPr>
        <w:pStyle w:val="a3"/>
        <w:spacing w:before="316"/>
        <w:ind w:left="0" w:firstLine="0"/>
        <w:jc w:val="left"/>
        <w:rPr>
          <w:b/>
        </w:rPr>
      </w:pPr>
    </w:p>
    <w:p w:rsidR="000C2759" w:rsidRDefault="00D12E62">
      <w:pPr>
        <w:pStyle w:val="a3"/>
        <w:spacing w:line="322" w:lineRule="exact"/>
        <w:ind w:firstLine="0"/>
        <w:jc w:val="left"/>
      </w:pPr>
      <w:proofErr w:type="spellStart"/>
      <w:r w:rsidRPr="00D12E62">
        <w:t>Мамандық</w:t>
      </w:r>
      <w:proofErr w:type="spellEnd"/>
      <w:r w:rsidR="003C6A0E">
        <w:t>:</w:t>
      </w:r>
      <w:r w:rsidR="003C6A0E">
        <w:rPr>
          <w:spacing w:val="-13"/>
        </w:rPr>
        <w:t xml:space="preserve"> </w:t>
      </w:r>
      <w:r w:rsidR="003C6A0E">
        <w:t>8D10100</w:t>
      </w:r>
      <w:r w:rsidR="003C6A0E">
        <w:rPr>
          <w:spacing w:val="-5"/>
        </w:rPr>
        <w:t xml:space="preserve"> </w:t>
      </w:r>
      <w:r w:rsidR="003C6A0E">
        <w:rPr>
          <w:spacing w:val="-2"/>
        </w:rPr>
        <w:t>«Медицина»</w:t>
      </w:r>
    </w:p>
    <w:p w:rsidR="000C2759" w:rsidRDefault="00D12E62">
      <w:pPr>
        <w:pStyle w:val="a3"/>
        <w:ind w:firstLine="0"/>
        <w:jc w:val="left"/>
      </w:pPr>
      <w:proofErr w:type="spellStart"/>
      <w:r w:rsidRPr="00D12E62">
        <w:t>Орындаушы</w:t>
      </w:r>
      <w:proofErr w:type="spellEnd"/>
      <w:r w:rsidR="003C6A0E">
        <w:t>:</w:t>
      </w:r>
      <w:r w:rsidR="00ED249C">
        <w:rPr>
          <w:spacing w:val="-14"/>
        </w:rPr>
        <w:t xml:space="preserve"> Руденко</w:t>
      </w:r>
      <w:r w:rsidR="003C6A0E">
        <w:rPr>
          <w:spacing w:val="-10"/>
        </w:rPr>
        <w:t xml:space="preserve"> </w:t>
      </w:r>
      <w:r w:rsidR="003C6A0E">
        <w:t>Александр</w:t>
      </w:r>
      <w:r w:rsidR="003C6A0E">
        <w:rPr>
          <w:spacing w:val="-11"/>
        </w:rPr>
        <w:t xml:space="preserve"> </w:t>
      </w:r>
      <w:r w:rsidR="00ED249C">
        <w:rPr>
          <w:spacing w:val="-2"/>
        </w:rPr>
        <w:t>Петрович</w:t>
      </w:r>
    </w:p>
    <w:p w:rsidR="000C2759" w:rsidRDefault="000C2759">
      <w:pPr>
        <w:pStyle w:val="a3"/>
        <w:ind w:left="0" w:firstLine="0"/>
        <w:jc w:val="left"/>
      </w:pPr>
    </w:p>
    <w:p w:rsidR="000C2759" w:rsidRDefault="000C2759">
      <w:pPr>
        <w:pStyle w:val="a3"/>
        <w:ind w:left="0" w:firstLine="0"/>
        <w:jc w:val="left"/>
      </w:pPr>
    </w:p>
    <w:p w:rsidR="000C2759" w:rsidRDefault="000C2759">
      <w:pPr>
        <w:pStyle w:val="a3"/>
        <w:ind w:left="0" w:firstLine="0"/>
        <w:jc w:val="left"/>
      </w:pPr>
    </w:p>
    <w:p w:rsidR="000C2759" w:rsidRDefault="000C2759">
      <w:pPr>
        <w:pStyle w:val="a3"/>
        <w:spacing w:before="3"/>
        <w:ind w:left="0" w:firstLine="0"/>
        <w:jc w:val="left"/>
      </w:pPr>
    </w:p>
    <w:p w:rsidR="00D12E62" w:rsidRDefault="00D12E62" w:rsidP="00B26D9C">
      <w:pPr>
        <w:pStyle w:val="a3"/>
        <w:spacing w:line="322" w:lineRule="exact"/>
        <w:ind w:left="4536" w:firstLine="0"/>
        <w:jc w:val="left"/>
      </w:pPr>
      <w:proofErr w:type="spellStart"/>
      <w:r w:rsidRPr="00D12E62">
        <w:t>Отандық</w:t>
      </w:r>
      <w:proofErr w:type="spellEnd"/>
      <w:r w:rsidRPr="00D12E62">
        <w:t xml:space="preserve"> </w:t>
      </w:r>
      <w:proofErr w:type="spellStart"/>
      <w:r w:rsidRPr="00D12E62">
        <w:t>ғылыми</w:t>
      </w:r>
      <w:proofErr w:type="spellEnd"/>
      <w:r w:rsidRPr="00D12E62">
        <w:t xml:space="preserve"> </w:t>
      </w:r>
      <w:proofErr w:type="spellStart"/>
      <w:r w:rsidRPr="00D12E62">
        <w:t>кеңесші</w:t>
      </w:r>
      <w:proofErr w:type="spellEnd"/>
    </w:p>
    <w:p w:rsidR="00ED249C" w:rsidRDefault="00ED249C" w:rsidP="00B26D9C">
      <w:pPr>
        <w:pStyle w:val="a3"/>
        <w:spacing w:line="322" w:lineRule="exact"/>
        <w:ind w:left="4536" w:firstLine="0"/>
        <w:jc w:val="left"/>
        <w:rPr>
          <w:spacing w:val="-2"/>
        </w:rPr>
      </w:pPr>
      <w:proofErr w:type="spellStart"/>
      <w:r w:rsidRPr="00ED249C">
        <w:rPr>
          <w:spacing w:val="-2"/>
        </w:rPr>
        <w:t>Тулеубаев</w:t>
      </w:r>
      <w:proofErr w:type="spellEnd"/>
      <w:r w:rsidRPr="00ED249C">
        <w:rPr>
          <w:spacing w:val="-2"/>
        </w:rPr>
        <w:t xml:space="preserve"> </w:t>
      </w:r>
      <w:proofErr w:type="spellStart"/>
      <w:r w:rsidRPr="00ED249C">
        <w:rPr>
          <w:spacing w:val="-2"/>
        </w:rPr>
        <w:t>Берик</w:t>
      </w:r>
      <w:proofErr w:type="spellEnd"/>
      <w:r w:rsidRPr="00ED249C">
        <w:rPr>
          <w:spacing w:val="-2"/>
        </w:rPr>
        <w:t xml:space="preserve"> </w:t>
      </w:r>
      <w:proofErr w:type="spellStart"/>
      <w:r w:rsidRPr="00ED249C">
        <w:rPr>
          <w:spacing w:val="-2"/>
        </w:rPr>
        <w:t>Еркебуланович</w:t>
      </w:r>
      <w:proofErr w:type="spellEnd"/>
      <w:r>
        <w:rPr>
          <w:spacing w:val="-2"/>
        </w:rPr>
        <w:t xml:space="preserve"> </w:t>
      </w:r>
    </w:p>
    <w:p w:rsidR="00D12E62" w:rsidRDefault="00D12E62" w:rsidP="00D12E62">
      <w:pPr>
        <w:pStyle w:val="a3"/>
        <w:spacing w:line="322" w:lineRule="exact"/>
        <w:ind w:left="4536" w:firstLine="0"/>
        <w:jc w:val="left"/>
        <w:rPr>
          <w:spacing w:val="-2"/>
          <w:lang w:val="kk-KZ"/>
        </w:rPr>
      </w:pPr>
      <w:r>
        <w:rPr>
          <w:spacing w:val="-2"/>
          <w:lang w:val="kk-KZ"/>
        </w:rPr>
        <w:t>м</w:t>
      </w:r>
      <w:r>
        <w:rPr>
          <w:spacing w:val="-2"/>
        </w:rPr>
        <w:t xml:space="preserve">. </w:t>
      </w:r>
      <w:r>
        <w:rPr>
          <w:spacing w:val="-2"/>
          <w:lang w:val="kk-KZ"/>
        </w:rPr>
        <w:t>ғ</w:t>
      </w:r>
      <w:r>
        <w:rPr>
          <w:spacing w:val="-2"/>
        </w:rPr>
        <w:t xml:space="preserve">. </w:t>
      </w:r>
      <w:r>
        <w:rPr>
          <w:spacing w:val="-2"/>
          <w:lang w:val="kk-KZ"/>
        </w:rPr>
        <w:t>д</w:t>
      </w:r>
      <w:r w:rsidR="00ED249C" w:rsidRPr="00ED249C">
        <w:rPr>
          <w:spacing w:val="-2"/>
        </w:rPr>
        <w:t xml:space="preserve">., </w:t>
      </w:r>
      <w:r>
        <w:rPr>
          <w:spacing w:val="-2"/>
          <w:lang w:val="kk-KZ"/>
        </w:rPr>
        <w:t xml:space="preserve">хирургия аурулары </w:t>
      </w:r>
    </w:p>
    <w:p w:rsidR="00ED249C" w:rsidRPr="00ED249C" w:rsidRDefault="00D12E62" w:rsidP="00D12E62">
      <w:pPr>
        <w:pStyle w:val="a3"/>
        <w:spacing w:line="322" w:lineRule="exact"/>
        <w:ind w:left="4536" w:firstLine="0"/>
        <w:jc w:val="left"/>
        <w:rPr>
          <w:spacing w:val="-2"/>
        </w:rPr>
      </w:pPr>
      <w:r>
        <w:rPr>
          <w:spacing w:val="-2"/>
          <w:lang w:val="kk-KZ"/>
        </w:rPr>
        <w:t xml:space="preserve">кафедрасының меңгерушісі </w:t>
      </w:r>
    </w:p>
    <w:p w:rsidR="00ED249C" w:rsidRPr="00ED249C" w:rsidRDefault="00ED249C" w:rsidP="00ED249C">
      <w:pPr>
        <w:pStyle w:val="a3"/>
        <w:spacing w:line="322" w:lineRule="exact"/>
        <w:ind w:left="5670" w:firstLine="0"/>
        <w:jc w:val="left"/>
      </w:pPr>
    </w:p>
    <w:p w:rsidR="00D12E62" w:rsidRPr="00D12E62" w:rsidRDefault="00D12E62" w:rsidP="00B26D9C">
      <w:pPr>
        <w:tabs>
          <w:tab w:val="left" w:pos="4536"/>
        </w:tabs>
        <w:ind w:left="4536"/>
        <w:rPr>
          <w:sz w:val="28"/>
          <w:szCs w:val="28"/>
          <w:lang w:val="en-US"/>
        </w:rPr>
      </w:pPr>
      <w:r>
        <w:rPr>
          <w:sz w:val="28"/>
          <w:szCs w:val="28"/>
          <w:lang w:val="kk-KZ"/>
        </w:rPr>
        <w:t>Шетелдік</w:t>
      </w:r>
      <w:r w:rsidRPr="00D12E62">
        <w:rPr>
          <w:sz w:val="28"/>
          <w:szCs w:val="28"/>
          <w:lang w:val="en-US"/>
        </w:rPr>
        <w:t xml:space="preserve"> </w:t>
      </w:r>
      <w:proofErr w:type="spellStart"/>
      <w:r w:rsidRPr="00D12E62">
        <w:rPr>
          <w:sz w:val="28"/>
          <w:szCs w:val="28"/>
        </w:rPr>
        <w:t>ғылыми</w:t>
      </w:r>
      <w:proofErr w:type="spellEnd"/>
      <w:r w:rsidRPr="00D12E62">
        <w:rPr>
          <w:sz w:val="28"/>
          <w:szCs w:val="28"/>
          <w:lang w:val="en-US"/>
        </w:rPr>
        <w:t xml:space="preserve"> </w:t>
      </w:r>
      <w:proofErr w:type="spellStart"/>
      <w:r w:rsidRPr="00D12E62">
        <w:rPr>
          <w:sz w:val="28"/>
          <w:szCs w:val="28"/>
        </w:rPr>
        <w:t>кеңесші</w:t>
      </w:r>
      <w:proofErr w:type="spellEnd"/>
    </w:p>
    <w:p w:rsidR="00ED249C" w:rsidRPr="00ED249C" w:rsidRDefault="00ED249C" w:rsidP="00B26D9C">
      <w:pPr>
        <w:tabs>
          <w:tab w:val="left" w:pos="4536"/>
        </w:tabs>
        <w:ind w:left="4536"/>
        <w:rPr>
          <w:color w:val="000000"/>
          <w:sz w:val="28"/>
          <w:szCs w:val="28"/>
          <w:lang w:val="en-US" w:eastAsia="ru-RU"/>
        </w:rPr>
      </w:pPr>
      <w:r w:rsidRPr="00ED249C">
        <w:rPr>
          <w:color w:val="000000"/>
          <w:sz w:val="28"/>
          <w:szCs w:val="28"/>
          <w:lang w:val="en-US" w:eastAsia="ru-RU"/>
        </w:rPr>
        <w:t>MD, MSc, Professor of</w:t>
      </w:r>
      <w:r w:rsidRPr="00ED065B">
        <w:rPr>
          <w:color w:val="000000"/>
          <w:sz w:val="28"/>
          <w:szCs w:val="28"/>
          <w:lang w:val="en-US" w:eastAsia="ru-RU"/>
        </w:rPr>
        <w:t xml:space="preserve"> </w:t>
      </w:r>
      <w:proofErr w:type="spellStart"/>
      <w:r w:rsidRPr="00ED249C">
        <w:rPr>
          <w:color w:val="000000"/>
          <w:sz w:val="28"/>
          <w:szCs w:val="28"/>
          <w:lang w:val="en-US" w:eastAsia="ru-RU"/>
        </w:rPr>
        <w:t>Namik</w:t>
      </w:r>
      <w:proofErr w:type="spellEnd"/>
      <w:r w:rsidRPr="00ED249C">
        <w:rPr>
          <w:color w:val="000000"/>
          <w:sz w:val="28"/>
          <w:szCs w:val="28"/>
          <w:lang w:val="en-US" w:eastAsia="ru-RU"/>
        </w:rPr>
        <w:t xml:space="preserve"> Kemal </w:t>
      </w:r>
      <w:proofErr w:type="spellStart"/>
      <w:proofErr w:type="gramStart"/>
      <w:r w:rsidRPr="00ED249C">
        <w:rPr>
          <w:color w:val="000000"/>
          <w:sz w:val="28"/>
          <w:szCs w:val="28"/>
          <w:lang w:val="en-US" w:eastAsia="ru-RU"/>
        </w:rPr>
        <w:t>University,School</w:t>
      </w:r>
      <w:proofErr w:type="spellEnd"/>
      <w:proofErr w:type="gramEnd"/>
      <w:r w:rsidRPr="00ED249C">
        <w:rPr>
          <w:color w:val="000000"/>
          <w:sz w:val="28"/>
          <w:szCs w:val="28"/>
          <w:lang w:val="en-US" w:eastAsia="ru-RU"/>
        </w:rPr>
        <w:t xml:space="preserve"> of Medicine,</w:t>
      </w:r>
    </w:p>
    <w:p w:rsidR="000C2759" w:rsidRPr="00D12E62" w:rsidRDefault="00ED249C" w:rsidP="00B26D9C">
      <w:pPr>
        <w:widowControl/>
        <w:tabs>
          <w:tab w:val="left" w:pos="4536"/>
        </w:tabs>
        <w:autoSpaceDE/>
        <w:autoSpaceDN/>
        <w:ind w:left="4536"/>
        <w:rPr>
          <w:color w:val="000000"/>
          <w:sz w:val="28"/>
          <w:szCs w:val="28"/>
          <w:lang w:val="kk-KZ" w:eastAsia="ru-RU"/>
        </w:rPr>
      </w:pPr>
      <w:proofErr w:type="spellStart"/>
      <w:r w:rsidRPr="00ED249C">
        <w:rPr>
          <w:color w:val="000000"/>
          <w:sz w:val="28"/>
          <w:szCs w:val="28"/>
          <w:lang w:val="en-US" w:eastAsia="ru-RU"/>
        </w:rPr>
        <w:t>Nurettin</w:t>
      </w:r>
      <w:proofErr w:type="spellEnd"/>
      <w:r w:rsidRPr="00ED249C">
        <w:rPr>
          <w:color w:val="000000"/>
          <w:sz w:val="28"/>
          <w:szCs w:val="28"/>
          <w:lang w:val="en-US" w:eastAsia="ru-RU"/>
        </w:rPr>
        <w:t xml:space="preserve"> </w:t>
      </w:r>
      <w:proofErr w:type="spellStart"/>
      <w:r w:rsidRPr="00ED249C">
        <w:rPr>
          <w:color w:val="000000"/>
          <w:sz w:val="28"/>
          <w:szCs w:val="28"/>
          <w:lang w:val="en-US" w:eastAsia="ru-RU"/>
        </w:rPr>
        <w:t>Heybeli</w:t>
      </w:r>
      <w:proofErr w:type="spellEnd"/>
      <w:r w:rsidRPr="00ED065B">
        <w:rPr>
          <w:color w:val="000000"/>
          <w:sz w:val="28"/>
          <w:szCs w:val="28"/>
          <w:lang w:val="en-US" w:eastAsia="ru-RU"/>
        </w:rPr>
        <w:t xml:space="preserve"> </w:t>
      </w:r>
      <w:r w:rsidR="00B26D9C">
        <w:rPr>
          <w:color w:val="000000"/>
          <w:sz w:val="28"/>
          <w:szCs w:val="28"/>
          <w:lang w:val="en-US" w:eastAsia="ru-RU"/>
        </w:rPr>
        <w:t>(</w:t>
      </w:r>
      <w:proofErr w:type="spellStart"/>
      <w:r w:rsidR="00B26D9C">
        <w:rPr>
          <w:color w:val="000000"/>
          <w:sz w:val="28"/>
          <w:szCs w:val="28"/>
          <w:lang w:val="en-US" w:eastAsia="ru-RU"/>
        </w:rPr>
        <w:t>Tekirdag</w:t>
      </w:r>
      <w:proofErr w:type="spellEnd"/>
      <w:r w:rsidR="00B26D9C">
        <w:rPr>
          <w:color w:val="000000"/>
          <w:sz w:val="28"/>
          <w:szCs w:val="28"/>
          <w:lang w:val="en-US" w:eastAsia="ru-RU"/>
        </w:rPr>
        <w:t>, Turkey</w:t>
      </w:r>
      <w:r w:rsidR="00D12E62">
        <w:rPr>
          <w:color w:val="000000"/>
          <w:sz w:val="28"/>
          <w:szCs w:val="28"/>
          <w:lang w:val="kk-KZ" w:eastAsia="ru-RU"/>
        </w:rPr>
        <w:t>)</w:t>
      </w:r>
    </w:p>
    <w:p w:rsidR="000C2759" w:rsidRPr="00ED065B" w:rsidRDefault="000C2759">
      <w:pPr>
        <w:pStyle w:val="a3"/>
        <w:ind w:left="0" w:firstLine="0"/>
        <w:jc w:val="left"/>
        <w:rPr>
          <w:lang w:val="en-US"/>
        </w:rPr>
      </w:pPr>
    </w:p>
    <w:p w:rsidR="000C2759" w:rsidRPr="00ED065B" w:rsidRDefault="000C2759">
      <w:pPr>
        <w:pStyle w:val="a3"/>
        <w:ind w:left="0" w:firstLine="0"/>
        <w:jc w:val="left"/>
        <w:rPr>
          <w:lang w:val="en-US"/>
        </w:rPr>
      </w:pPr>
    </w:p>
    <w:p w:rsidR="000C2759" w:rsidRPr="006E13BD" w:rsidRDefault="000C2759">
      <w:pPr>
        <w:pStyle w:val="a3"/>
        <w:ind w:left="0" w:firstLine="0"/>
        <w:jc w:val="left"/>
        <w:rPr>
          <w:lang w:val="en-US"/>
        </w:rPr>
      </w:pPr>
    </w:p>
    <w:p w:rsidR="00B26D9C" w:rsidRPr="006E13BD" w:rsidRDefault="00B26D9C">
      <w:pPr>
        <w:pStyle w:val="a3"/>
        <w:ind w:left="0" w:firstLine="0"/>
        <w:jc w:val="left"/>
        <w:rPr>
          <w:lang w:val="en-US"/>
        </w:rPr>
      </w:pPr>
    </w:p>
    <w:p w:rsidR="00B26D9C" w:rsidRPr="006E13BD" w:rsidRDefault="00B26D9C">
      <w:pPr>
        <w:pStyle w:val="a3"/>
        <w:ind w:left="0" w:firstLine="0"/>
        <w:jc w:val="left"/>
        <w:rPr>
          <w:lang w:val="en-US"/>
        </w:rPr>
      </w:pPr>
    </w:p>
    <w:p w:rsidR="00B26D9C" w:rsidRPr="006E13BD" w:rsidRDefault="00B26D9C">
      <w:pPr>
        <w:pStyle w:val="a3"/>
        <w:ind w:left="0" w:firstLine="0"/>
        <w:jc w:val="left"/>
        <w:rPr>
          <w:lang w:val="en-US"/>
        </w:rPr>
      </w:pPr>
    </w:p>
    <w:p w:rsidR="00B26D9C" w:rsidRPr="006E13BD" w:rsidRDefault="00B26D9C">
      <w:pPr>
        <w:pStyle w:val="a3"/>
        <w:ind w:left="0" w:firstLine="0"/>
        <w:jc w:val="left"/>
        <w:rPr>
          <w:lang w:val="en-US"/>
        </w:rPr>
      </w:pPr>
    </w:p>
    <w:p w:rsidR="000C2759" w:rsidRPr="00ED065B" w:rsidRDefault="000C2759">
      <w:pPr>
        <w:pStyle w:val="a3"/>
        <w:ind w:left="0" w:firstLine="0"/>
        <w:jc w:val="left"/>
        <w:rPr>
          <w:lang w:val="en-US"/>
        </w:rPr>
      </w:pPr>
    </w:p>
    <w:p w:rsidR="000C2759" w:rsidRPr="00ED065B" w:rsidRDefault="000C2759">
      <w:pPr>
        <w:pStyle w:val="a3"/>
        <w:ind w:left="0" w:firstLine="0"/>
        <w:jc w:val="left"/>
        <w:rPr>
          <w:lang w:val="en-US"/>
        </w:rPr>
      </w:pPr>
    </w:p>
    <w:p w:rsidR="000C2759" w:rsidRPr="00ED065B" w:rsidRDefault="000C2759">
      <w:pPr>
        <w:pStyle w:val="a3"/>
        <w:spacing w:before="48"/>
        <w:ind w:left="0" w:firstLine="0"/>
        <w:jc w:val="left"/>
        <w:rPr>
          <w:lang w:val="en-US"/>
        </w:rPr>
      </w:pPr>
    </w:p>
    <w:p w:rsidR="000C2759" w:rsidRPr="00D12E62" w:rsidRDefault="00D12E62">
      <w:pPr>
        <w:pStyle w:val="a3"/>
        <w:ind w:left="3360" w:right="3295" w:firstLine="0"/>
        <w:jc w:val="center"/>
        <w:rPr>
          <w:lang w:val="kk-KZ"/>
        </w:rPr>
      </w:pPr>
      <w:r>
        <w:rPr>
          <w:lang w:val="kk-KZ"/>
        </w:rPr>
        <w:t>Қазақстан Республикасы</w:t>
      </w:r>
      <w:r w:rsidR="00ED249C" w:rsidRPr="00ED065B">
        <w:rPr>
          <w:lang w:val="en-US"/>
        </w:rPr>
        <w:t xml:space="preserve"> </w:t>
      </w:r>
      <w:r>
        <w:rPr>
          <w:lang w:val="kk-KZ"/>
        </w:rPr>
        <w:t>Қарағанды</w:t>
      </w:r>
      <w:r w:rsidR="00ED249C" w:rsidRPr="00ED065B">
        <w:rPr>
          <w:lang w:val="en-US"/>
        </w:rPr>
        <w:t xml:space="preserve"> 2026</w:t>
      </w:r>
      <w:r w:rsidR="003C6A0E" w:rsidRPr="00ED065B">
        <w:rPr>
          <w:lang w:val="en-US"/>
        </w:rPr>
        <w:t xml:space="preserve"> </w:t>
      </w:r>
      <w:r>
        <w:rPr>
          <w:lang w:val="kk-KZ"/>
        </w:rPr>
        <w:t>жыл</w:t>
      </w:r>
    </w:p>
    <w:p w:rsidR="000C2759" w:rsidRPr="00ED065B" w:rsidRDefault="000C2759">
      <w:pPr>
        <w:pStyle w:val="a3"/>
        <w:jc w:val="center"/>
        <w:rPr>
          <w:lang w:val="en-US"/>
        </w:rPr>
        <w:sectPr w:rsidR="000C2759" w:rsidRPr="00ED065B" w:rsidSect="00B26D9C">
          <w:type w:val="continuous"/>
          <w:pgSz w:w="11910" w:h="16840"/>
          <w:pgMar w:top="1134" w:right="567" w:bottom="1134" w:left="1701" w:header="720" w:footer="720" w:gutter="0"/>
          <w:cols w:space="720"/>
        </w:sectPr>
      </w:pPr>
    </w:p>
    <w:p w:rsidR="006E13BD" w:rsidRPr="00A54905" w:rsidRDefault="00D12E62" w:rsidP="00A54905">
      <w:pPr>
        <w:ind w:firstLine="709"/>
        <w:jc w:val="both"/>
        <w:rPr>
          <w:sz w:val="28"/>
          <w:szCs w:val="28"/>
          <w:lang w:val="kk-KZ"/>
        </w:rPr>
      </w:pPr>
      <w:proofErr w:type="spellStart"/>
      <w:r w:rsidRPr="00D12E62">
        <w:rPr>
          <w:b/>
          <w:sz w:val="28"/>
          <w:szCs w:val="28"/>
        </w:rPr>
        <w:lastRenderedPageBreak/>
        <w:t>Зерттеу</w:t>
      </w:r>
      <w:proofErr w:type="spellEnd"/>
      <w:r>
        <w:rPr>
          <w:b/>
          <w:sz w:val="28"/>
          <w:szCs w:val="28"/>
          <w:lang w:val="kk-KZ"/>
        </w:rPr>
        <w:t>дің</w:t>
      </w:r>
      <w:r w:rsidRPr="00D12E62">
        <w:rPr>
          <w:b/>
          <w:sz w:val="28"/>
          <w:szCs w:val="28"/>
          <w:lang w:val="en-US"/>
        </w:rPr>
        <w:t xml:space="preserve"> </w:t>
      </w:r>
      <w:proofErr w:type="spellStart"/>
      <w:r w:rsidRPr="00D12E62">
        <w:rPr>
          <w:b/>
          <w:sz w:val="28"/>
          <w:szCs w:val="28"/>
        </w:rPr>
        <w:t>өзектілігі</w:t>
      </w:r>
      <w:proofErr w:type="spellEnd"/>
      <w:r w:rsidR="003C6A0E" w:rsidRPr="00D12E62">
        <w:rPr>
          <w:b/>
          <w:sz w:val="28"/>
          <w:szCs w:val="28"/>
          <w:lang w:val="en-US"/>
        </w:rPr>
        <w:t xml:space="preserve">. </w:t>
      </w:r>
    </w:p>
    <w:p w:rsidR="006E13BD" w:rsidRPr="00A54905" w:rsidRDefault="00A54905" w:rsidP="00A54905">
      <w:pPr>
        <w:jc w:val="both"/>
        <w:rPr>
          <w:sz w:val="28"/>
          <w:szCs w:val="28"/>
          <w:lang w:val="kk-KZ"/>
        </w:rPr>
      </w:pPr>
      <w:r w:rsidRPr="00F657FC">
        <w:rPr>
          <w:sz w:val="28"/>
          <w:szCs w:val="28"/>
          <w:lang w:val="kk-KZ"/>
        </w:rPr>
        <w:t xml:space="preserve">          </w:t>
      </w:r>
      <w:r w:rsidR="00D12E62" w:rsidRPr="00D12E62">
        <w:rPr>
          <w:sz w:val="28"/>
          <w:szCs w:val="28"/>
          <w:lang w:val="kk-KZ"/>
        </w:rPr>
        <w:t xml:space="preserve">Созылмалы остеомиелит қазіргі травматология мен </w:t>
      </w:r>
      <w:proofErr w:type="spellStart"/>
      <w:r w:rsidR="00D12E62" w:rsidRPr="00D12E62">
        <w:rPr>
          <w:sz w:val="28"/>
          <w:szCs w:val="28"/>
          <w:lang w:val="kk-KZ"/>
        </w:rPr>
        <w:t>ортопедиядағы</w:t>
      </w:r>
      <w:proofErr w:type="spellEnd"/>
      <w:r w:rsidR="00D12E62" w:rsidRPr="00D12E62">
        <w:rPr>
          <w:sz w:val="28"/>
          <w:szCs w:val="28"/>
          <w:lang w:val="kk-KZ"/>
        </w:rPr>
        <w:t xml:space="preserve"> ең күрделі әрі өзекті мәселелердің бірі болып табылады. Остео</w:t>
      </w:r>
      <w:r w:rsidR="00F657FC">
        <w:rPr>
          <w:sz w:val="28"/>
          <w:szCs w:val="28"/>
          <w:lang w:val="kk-KZ"/>
        </w:rPr>
        <w:t xml:space="preserve">миелит – </w:t>
      </w:r>
      <w:r w:rsidR="00F657FC" w:rsidRPr="00D12E62">
        <w:rPr>
          <w:sz w:val="28"/>
          <w:szCs w:val="28"/>
          <w:lang w:val="kk-KZ"/>
        </w:rPr>
        <w:t xml:space="preserve">негізінен </w:t>
      </w:r>
      <w:r w:rsidR="00F657FC">
        <w:rPr>
          <w:sz w:val="28"/>
          <w:szCs w:val="28"/>
          <w:lang w:val="kk-KZ"/>
        </w:rPr>
        <w:t xml:space="preserve">табиғаты </w:t>
      </w:r>
      <w:r w:rsidR="00F657FC" w:rsidRPr="00D12E62">
        <w:rPr>
          <w:sz w:val="28"/>
          <w:szCs w:val="28"/>
          <w:lang w:val="kk-KZ"/>
        </w:rPr>
        <w:t>инфекция</w:t>
      </w:r>
      <w:r w:rsidR="00F657FC">
        <w:rPr>
          <w:sz w:val="28"/>
          <w:szCs w:val="28"/>
          <w:lang w:val="kk-KZ"/>
        </w:rPr>
        <w:t xml:space="preserve"> болып табылатын сүйек тінінің қабынулы-</w:t>
      </w:r>
      <w:proofErr w:type="spellStart"/>
      <w:r w:rsidR="00F657FC">
        <w:rPr>
          <w:sz w:val="28"/>
          <w:szCs w:val="28"/>
          <w:lang w:val="kk-KZ"/>
        </w:rPr>
        <w:t>деструктивті</w:t>
      </w:r>
      <w:proofErr w:type="spellEnd"/>
      <w:r w:rsidR="00F657FC">
        <w:rPr>
          <w:sz w:val="28"/>
          <w:szCs w:val="28"/>
          <w:lang w:val="kk-KZ"/>
        </w:rPr>
        <w:t xml:space="preserve"> ауруы</w:t>
      </w:r>
      <w:r w:rsidR="00D12E62" w:rsidRPr="00D12E62">
        <w:rPr>
          <w:sz w:val="28"/>
          <w:szCs w:val="28"/>
          <w:lang w:val="kk-KZ"/>
        </w:rPr>
        <w:t xml:space="preserve">. Созылмалы остеомиелиттің дамуының </w:t>
      </w:r>
      <w:r w:rsidR="00F657FC">
        <w:rPr>
          <w:sz w:val="28"/>
          <w:szCs w:val="28"/>
          <w:lang w:val="kk-KZ"/>
        </w:rPr>
        <w:t xml:space="preserve">басты </w:t>
      </w:r>
      <w:r w:rsidR="00D12E62" w:rsidRPr="00D12E62">
        <w:rPr>
          <w:sz w:val="28"/>
          <w:szCs w:val="28"/>
          <w:lang w:val="kk-KZ"/>
        </w:rPr>
        <w:t xml:space="preserve">себептеріне сүйектің әртүрлі микроорганизм </w:t>
      </w:r>
      <w:proofErr w:type="spellStart"/>
      <w:r w:rsidR="00D12E62" w:rsidRPr="00D12E62">
        <w:rPr>
          <w:sz w:val="28"/>
          <w:szCs w:val="28"/>
          <w:lang w:val="kk-KZ"/>
        </w:rPr>
        <w:t>штаммдарымен</w:t>
      </w:r>
      <w:proofErr w:type="spellEnd"/>
      <w:r w:rsidR="00D12E62" w:rsidRPr="00D12E62">
        <w:rPr>
          <w:sz w:val="28"/>
          <w:szCs w:val="28"/>
          <w:lang w:val="kk-KZ"/>
        </w:rPr>
        <w:t xml:space="preserve"> екі</w:t>
      </w:r>
      <w:r w:rsidR="00F657FC">
        <w:rPr>
          <w:sz w:val="28"/>
          <w:szCs w:val="28"/>
          <w:lang w:val="kk-KZ"/>
        </w:rPr>
        <w:t xml:space="preserve">нші рет </w:t>
      </w:r>
      <w:proofErr w:type="spellStart"/>
      <w:r w:rsidR="00F657FC">
        <w:rPr>
          <w:sz w:val="28"/>
          <w:szCs w:val="28"/>
          <w:lang w:val="kk-KZ"/>
        </w:rPr>
        <w:t>инфекциялануы</w:t>
      </w:r>
      <w:proofErr w:type="spellEnd"/>
      <w:r w:rsidR="00F657FC">
        <w:rPr>
          <w:sz w:val="28"/>
          <w:szCs w:val="28"/>
          <w:lang w:val="kk-KZ"/>
        </w:rPr>
        <w:t>, сонымен қатар,</w:t>
      </w:r>
      <w:r w:rsidR="00D12E62" w:rsidRPr="00D12E62">
        <w:rPr>
          <w:sz w:val="28"/>
          <w:szCs w:val="28"/>
          <w:lang w:val="kk-KZ"/>
        </w:rPr>
        <w:t xml:space="preserve"> хирургиялық емнің тиімсіз жүргізілуі аясында сүйек трансплантациясынан кейінгі асқынулар жатады [1–5].</w:t>
      </w:r>
    </w:p>
    <w:p w:rsidR="006E13BD" w:rsidRPr="00A54905" w:rsidRDefault="00A54905" w:rsidP="00A54905">
      <w:pPr>
        <w:jc w:val="both"/>
        <w:rPr>
          <w:sz w:val="28"/>
          <w:szCs w:val="28"/>
          <w:lang w:val="kk-KZ"/>
        </w:rPr>
      </w:pPr>
      <w:r w:rsidRPr="00D12E62">
        <w:rPr>
          <w:sz w:val="28"/>
          <w:szCs w:val="28"/>
          <w:lang w:val="kk-KZ"/>
        </w:rPr>
        <w:t xml:space="preserve">         </w:t>
      </w:r>
      <w:r w:rsidR="00F657FC" w:rsidRPr="00F657FC">
        <w:rPr>
          <w:sz w:val="28"/>
          <w:szCs w:val="28"/>
          <w:lang w:val="kk-KZ"/>
        </w:rPr>
        <w:t xml:space="preserve">Жүйелі </w:t>
      </w:r>
      <w:proofErr w:type="spellStart"/>
      <w:r w:rsidR="00F657FC" w:rsidRPr="00F657FC">
        <w:rPr>
          <w:sz w:val="28"/>
          <w:szCs w:val="28"/>
          <w:lang w:val="kk-KZ"/>
        </w:rPr>
        <w:t>антибактериалдық</w:t>
      </w:r>
      <w:proofErr w:type="spellEnd"/>
      <w:r w:rsidR="00F657FC" w:rsidRPr="00F657FC">
        <w:rPr>
          <w:sz w:val="28"/>
          <w:szCs w:val="28"/>
          <w:lang w:val="kk-KZ"/>
        </w:rPr>
        <w:t xml:space="preserve"> терапияның кеңінен қолданылуына қарамастан, остеомиелитті емдеудің дәстүрлі тәсілдері әрдайым тұрақты клиникалық нәтижеге қол жеткізуге мүмкіндік бермейді. </w:t>
      </w:r>
      <w:proofErr w:type="spellStart"/>
      <w:r w:rsidR="00F657FC" w:rsidRPr="00F657FC">
        <w:rPr>
          <w:sz w:val="28"/>
          <w:szCs w:val="28"/>
          <w:lang w:val="kk-KZ"/>
        </w:rPr>
        <w:t>Антибактериалдық</w:t>
      </w:r>
      <w:proofErr w:type="spellEnd"/>
      <w:r w:rsidR="00F657FC" w:rsidRPr="00F657FC">
        <w:rPr>
          <w:sz w:val="28"/>
          <w:szCs w:val="28"/>
          <w:lang w:val="kk-KZ"/>
        </w:rPr>
        <w:t xml:space="preserve"> препараттардың жоғары дозаларын қолдану бірқатар шектеулер мен қарсы көрсетілімдермен қатар жүреді және жеткілікті тиімділікті қамтамасыз етпейді [6]. Емдеуді қиындататын маңызды факторларға </w:t>
      </w:r>
      <w:proofErr w:type="spellStart"/>
      <w:r w:rsidR="00F657FC" w:rsidRPr="00F657FC">
        <w:rPr>
          <w:sz w:val="28"/>
          <w:szCs w:val="28"/>
          <w:lang w:val="kk-KZ"/>
        </w:rPr>
        <w:t>деструкция</w:t>
      </w:r>
      <w:proofErr w:type="spellEnd"/>
      <w:r w:rsidR="00F657FC" w:rsidRPr="00F657FC">
        <w:rPr>
          <w:sz w:val="28"/>
          <w:szCs w:val="28"/>
          <w:lang w:val="kk-KZ"/>
        </w:rPr>
        <w:t xml:space="preserve"> аймағындағы тіндердің жеткіліксіз </w:t>
      </w:r>
      <w:proofErr w:type="spellStart"/>
      <w:r w:rsidR="00F657FC" w:rsidRPr="00F657FC">
        <w:rPr>
          <w:sz w:val="28"/>
          <w:szCs w:val="28"/>
          <w:lang w:val="kk-KZ"/>
        </w:rPr>
        <w:t>васкуляризациясы</w:t>
      </w:r>
      <w:proofErr w:type="spellEnd"/>
      <w:r w:rsidR="00F657FC" w:rsidRPr="00F657FC">
        <w:rPr>
          <w:sz w:val="28"/>
          <w:szCs w:val="28"/>
          <w:lang w:val="kk-KZ"/>
        </w:rPr>
        <w:t xml:space="preserve">, </w:t>
      </w:r>
      <w:proofErr w:type="spellStart"/>
      <w:r w:rsidR="00F657FC" w:rsidRPr="00F657FC">
        <w:rPr>
          <w:sz w:val="28"/>
          <w:szCs w:val="28"/>
          <w:lang w:val="kk-KZ"/>
        </w:rPr>
        <w:t>некроздың</w:t>
      </w:r>
      <w:proofErr w:type="spellEnd"/>
      <w:r w:rsidR="00F657FC" w:rsidRPr="00F657FC">
        <w:rPr>
          <w:sz w:val="28"/>
          <w:szCs w:val="28"/>
          <w:lang w:val="kk-KZ"/>
        </w:rPr>
        <w:t xml:space="preserve"> жаңа ошақтарының түзілуі, сондай-ақ қосымша тіндік жарақаттанумен қатар жүретін жеткілікті хирургиялық </w:t>
      </w:r>
      <w:proofErr w:type="spellStart"/>
      <w:r w:rsidR="00F657FC" w:rsidRPr="00F657FC">
        <w:rPr>
          <w:sz w:val="28"/>
          <w:szCs w:val="28"/>
          <w:lang w:val="kk-KZ"/>
        </w:rPr>
        <w:t>қолжетімділікті</w:t>
      </w:r>
      <w:proofErr w:type="spellEnd"/>
      <w:r w:rsidR="00F657FC" w:rsidRPr="00F657FC">
        <w:rPr>
          <w:sz w:val="28"/>
          <w:szCs w:val="28"/>
          <w:lang w:val="kk-KZ"/>
        </w:rPr>
        <w:t xml:space="preserve"> қамтамасыз етудің қиындығы жатады. Патологиялық ошақта антибиотиктердің тұрақсыз әрі жеткіліксіз концентрациясының болуы терапия нәтижелерінің қанағаттанарлықсыз болуының негізгі себептерінің бірі болып табылады [7].</w:t>
      </w:r>
    </w:p>
    <w:p w:rsidR="006E13BD" w:rsidRPr="00A54905" w:rsidRDefault="003E1E4E" w:rsidP="00A54905">
      <w:pPr>
        <w:jc w:val="both"/>
        <w:rPr>
          <w:sz w:val="28"/>
          <w:szCs w:val="28"/>
          <w:lang w:val="kk-KZ"/>
        </w:rPr>
      </w:pPr>
      <w:r w:rsidRPr="00A54905">
        <w:rPr>
          <w:sz w:val="28"/>
          <w:szCs w:val="28"/>
          <w:lang w:val="kk-KZ"/>
        </w:rPr>
        <w:t xml:space="preserve">         </w:t>
      </w:r>
      <w:r w:rsidR="00F657FC" w:rsidRPr="00F657FC">
        <w:rPr>
          <w:sz w:val="28"/>
          <w:szCs w:val="28"/>
          <w:lang w:val="kk-KZ"/>
        </w:rPr>
        <w:t>Созылмалы остеомиелитті емдеу патогенді микрофлорамен күресуді, қабыну үдерісін бақылауды, сүйек тін</w:t>
      </w:r>
      <w:r w:rsidR="0002245E">
        <w:rPr>
          <w:sz w:val="28"/>
          <w:szCs w:val="28"/>
          <w:lang w:val="kk-KZ"/>
        </w:rPr>
        <w:t>ін реконструкциялауды, қайталамалы</w:t>
      </w:r>
      <w:r w:rsidR="00F657FC" w:rsidRPr="00F657FC">
        <w:rPr>
          <w:sz w:val="28"/>
          <w:szCs w:val="28"/>
          <w:lang w:val="kk-KZ"/>
        </w:rPr>
        <w:t xml:space="preserve"> хирургиялық араласуларды жүргізуді, </w:t>
      </w:r>
      <w:proofErr w:type="spellStart"/>
      <w:r w:rsidR="00F657FC" w:rsidRPr="00F657FC">
        <w:rPr>
          <w:sz w:val="28"/>
          <w:szCs w:val="28"/>
          <w:lang w:val="kk-KZ"/>
        </w:rPr>
        <w:t>имплантат</w:t>
      </w:r>
      <w:proofErr w:type="spellEnd"/>
      <w:r w:rsidR="00F657FC" w:rsidRPr="00F657FC">
        <w:rPr>
          <w:sz w:val="28"/>
          <w:szCs w:val="28"/>
          <w:lang w:val="kk-KZ"/>
        </w:rPr>
        <w:t xml:space="preserve"> компоненттерін алып тастауды және сүйек ақауларын жоюды қамтитын кешенді тәсіл</w:t>
      </w:r>
      <w:r w:rsidR="0002245E">
        <w:rPr>
          <w:sz w:val="28"/>
          <w:szCs w:val="28"/>
          <w:lang w:val="kk-KZ"/>
        </w:rPr>
        <w:t>дер</w:t>
      </w:r>
      <w:r w:rsidR="00F657FC" w:rsidRPr="00F657FC">
        <w:rPr>
          <w:sz w:val="28"/>
          <w:szCs w:val="28"/>
          <w:lang w:val="kk-KZ"/>
        </w:rPr>
        <w:t xml:space="preserve">ді талап етеді [8, 9]. Тиімді нәтижеге қол жеткізу үшін жараны толық санациялау, антибиотиктің жоғары жергілікті концентрациясын қамтамасыз ету, сүйек ақауын толтыру және </w:t>
      </w:r>
      <w:proofErr w:type="spellStart"/>
      <w:r w:rsidR="00F657FC" w:rsidRPr="00F657FC">
        <w:rPr>
          <w:sz w:val="28"/>
          <w:szCs w:val="28"/>
          <w:lang w:val="kk-KZ"/>
        </w:rPr>
        <w:t>макроорганизмнің</w:t>
      </w:r>
      <w:proofErr w:type="spellEnd"/>
      <w:r w:rsidR="00F657FC" w:rsidRPr="00F657FC">
        <w:rPr>
          <w:sz w:val="28"/>
          <w:szCs w:val="28"/>
          <w:lang w:val="kk-KZ"/>
        </w:rPr>
        <w:t xml:space="preserve"> жалпы </w:t>
      </w:r>
      <w:proofErr w:type="spellStart"/>
      <w:r w:rsidR="00F657FC" w:rsidRPr="00F657FC">
        <w:rPr>
          <w:sz w:val="28"/>
          <w:szCs w:val="28"/>
          <w:lang w:val="kk-KZ"/>
        </w:rPr>
        <w:t>резистенттілігін</w:t>
      </w:r>
      <w:proofErr w:type="spellEnd"/>
      <w:r w:rsidR="00F657FC" w:rsidRPr="00F657FC">
        <w:rPr>
          <w:sz w:val="28"/>
          <w:szCs w:val="28"/>
          <w:lang w:val="kk-KZ"/>
        </w:rPr>
        <w:t xml:space="preserve"> арттыру қажет [10]. Осыған байланысты соңғы жылдары антибиотиктерді жергілікті тасымалдау әдістеріне </w:t>
      </w:r>
      <w:r w:rsidR="0002245E">
        <w:rPr>
          <w:sz w:val="28"/>
          <w:szCs w:val="28"/>
          <w:lang w:val="kk-KZ"/>
        </w:rPr>
        <w:t>көбірек көңіл бөлу уақыт өткен сайын жоғарылауда</w:t>
      </w:r>
      <w:r w:rsidR="00F657FC" w:rsidRPr="00F657FC">
        <w:rPr>
          <w:sz w:val="28"/>
          <w:szCs w:val="28"/>
          <w:lang w:val="kk-KZ"/>
        </w:rPr>
        <w:t>.</w:t>
      </w:r>
    </w:p>
    <w:p w:rsidR="006E13BD" w:rsidRPr="00A54905" w:rsidRDefault="003E1E4E" w:rsidP="00A54905">
      <w:pPr>
        <w:jc w:val="both"/>
        <w:rPr>
          <w:sz w:val="28"/>
          <w:szCs w:val="28"/>
          <w:lang w:val="kk-KZ"/>
        </w:rPr>
      </w:pPr>
      <w:r w:rsidRPr="00A54905">
        <w:rPr>
          <w:sz w:val="28"/>
          <w:szCs w:val="28"/>
          <w:lang w:val="kk-KZ"/>
        </w:rPr>
        <w:t xml:space="preserve">         </w:t>
      </w:r>
      <w:proofErr w:type="spellStart"/>
      <w:r w:rsidR="004F44BC" w:rsidRPr="004F44BC">
        <w:rPr>
          <w:sz w:val="28"/>
          <w:szCs w:val="28"/>
          <w:lang w:val="kk-KZ"/>
        </w:rPr>
        <w:t>Антибактериалдық</w:t>
      </w:r>
      <w:proofErr w:type="spellEnd"/>
      <w:r w:rsidR="004F44BC" w:rsidRPr="004F44BC">
        <w:rPr>
          <w:sz w:val="28"/>
          <w:szCs w:val="28"/>
          <w:lang w:val="kk-KZ"/>
        </w:rPr>
        <w:t xml:space="preserve"> препараттармен </w:t>
      </w:r>
      <w:proofErr w:type="spellStart"/>
      <w:r w:rsidR="004F44BC" w:rsidRPr="004F44BC">
        <w:rPr>
          <w:sz w:val="28"/>
          <w:szCs w:val="28"/>
          <w:lang w:val="kk-KZ"/>
        </w:rPr>
        <w:t>импрегнирленген</w:t>
      </w:r>
      <w:proofErr w:type="spellEnd"/>
      <w:r w:rsidR="004F44BC" w:rsidRPr="004F44BC">
        <w:rPr>
          <w:sz w:val="28"/>
          <w:szCs w:val="28"/>
          <w:lang w:val="kk-KZ"/>
        </w:rPr>
        <w:t xml:space="preserve"> тасымалдағыштар дәрілік заттың жергілікті босап шығу жүйелері қызметін атқарады. Олар хирургиялық өңдеуден кейін пайда болған қуыстарды толтырып қана қоймай, сонымен қатар оның қан сарысуындағы жүйелік деңге</w:t>
      </w:r>
      <w:r w:rsidR="004F44BC">
        <w:rPr>
          <w:sz w:val="28"/>
          <w:szCs w:val="28"/>
          <w:lang w:val="kk-KZ"/>
        </w:rPr>
        <w:t>йінің артуын барынша төмендете отырып,</w:t>
      </w:r>
      <w:r w:rsidR="004F44BC" w:rsidRPr="004F44BC">
        <w:rPr>
          <w:sz w:val="28"/>
          <w:szCs w:val="28"/>
          <w:lang w:val="kk-KZ"/>
        </w:rPr>
        <w:t xml:space="preserve"> инфекция ошағында антибиотиктің жоғары концентрациясын тікелей сақтауға ықпал етеді [11]. Сонымен қатар, мұндай әдістердің елеулі кемшіліктерінің бірі — қабыну аймағында антибиотик концентрациясының тез төмендеуі болып табылады [12, 13].</w:t>
      </w:r>
    </w:p>
    <w:p w:rsidR="00A77CE9" w:rsidRDefault="003E1E4E" w:rsidP="00A77CE9">
      <w:pPr>
        <w:jc w:val="both"/>
        <w:rPr>
          <w:sz w:val="28"/>
          <w:szCs w:val="28"/>
          <w:lang w:val="kk-KZ"/>
        </w:rPr>
      </w:pPr>
      <w:r w:rsidRPr="00A54905">
        <w:rPr>
          <w:sz w:val="28"/>
          <w:szCs w:val="28"/>
          <w:lang w:val="kk-KZ"/>
        </w:rPr>
        <w:t xml:space="preserve">        </w:t>
      </w:r>
      <w:r w:rsidR="00B90C27" w:rsidRPr="00A77CE9">
        <w:rPr>
          <w:lang w:val="kk-KZ"/>
        </w:rPr>
        <w:t xml:space="preserve"> </w:t>
      </w:r>
      <w:r w:rsidR="00B90C27" w:rsidRPr="00B90C27">
        <w:rPr>
          <w:sz w:val="28"/>
          <w:szCs w:val="28"/>
          <w:lang w:val="kk-KZ"/>
        </w:rPr>
        <w:t xml:space="preserve">Айта кету қажет, </w:t>
      </w:r>
      <w:r w:rsidR="00B90C27">
        <w:rPr>
          <w:sz w:val="28"/>
          <w:szCs w:val="28"/>
          <w:lang w:val="kk-KZ"/>
        </w:rPr>
        <w:t xml:space="preserve">антибиотиктерді </w:t>
      </w:r>
      <w:r w:rsidR="00B90C27" w:rsidRPr="00B90C27">
        <w:rPr>
          <w:sz w:val="28"/>
          <w:szCs w:val="28"/>
          <w:lang w:val="kk-KZ"/>
        </w:rPr>
        <w:t>жергі</w:t>
      </w:r>
      <w:r w:rsidR="00B90C27">
        <w:rPr>
          <w:sz w:val="28"/>
          <w:szCs w:val="28"/>
          <w:lang w:val="kk-KZ"/>
        </w:rPr>
        <w:t>лікті қолдану осы</w:t>
      </w:r>
      <w:r w:rsidR="00B90C27" w:rsidRPr="00B90C27">
        <w:rPr>
          <w:sz w:val="28"/>
          <w:szCs w:val="28"/>
          <w:lang w:val="kk-KZ"/>
        </w:rPr>
        <w:t xml:space="preserve"> уақытқа дейін емдеудің кеңіне</w:t>
      </w:r>
      <w:r w:rsidR="00A77CE9">
        <w:rPr>
          <w:sz w:val="28"/>
          <w:szCs w:val="28"/>
          <w:lang w:val="kk-KZ"/>
        </w:rPr>
        <w:t>н қабылданған әдісіне айналмады</w:t>
      </w:r>
      <w:r w:rsidR="00B90C27" w:rsidRPr="00B90C27">
        <w:rPr>
          <w:sz w:val="28"/>
          <w:szCs w:val="28"/>
          <w:lang w:val="kk-KZ"/>
        </w:rPr>
        <w:t xml:space="preserve"> және оның тиімділігіне қатысты дәлелдемелік базаның жеткіліксіздігімен жиі сипатталады. Антибиотик тасымалдағыштарының кең спектрі әзірленгеніне қарамастан [14–16], сүйек ақауын алмастыруды, антибиотик препаратын тиімді байланыстыруды және оны зақымданған аймақта біртіндеп бақылаулы түрде босатуды бір уақытта қамтамасыз ететін материалды жасау мәселесі әлі шешілмеген күйінде қалуда.</w:t>
      </w:r>
    </w:p>
    <w:p w:rsidR="006E13BD" w:rsidRPr="00A77CE9" w:rsidRDefault="00A77CE9" w:rsidP="00A77CE9">
      <w:pPr>
        <w:jc w:val="both"/>
        <w:rPr>
          <w:sz w:val="28"/>
          <w:szCs w:val="28"/>
          <w:lang w:val="kk-KZ"/>
        </w:rPr>
      </w:pPr>
      <w:r>
        <w:rPr>
          <w:sz w:val="28"/>
          <w:szCs w:val="28"/>
          <w:lang w:val="kk-KZ"/>
        </w:rPr>
        <w:t xml:space="preserve">       </w:t>
      </w:r>
      <w:r w:rsidRPr="00A77CE9">
        <w:rPr>
          <w:lang w:val="kk-KZ"/>
        </w:rPr>
        <w:t xml:space="preserve"> </w:t>
      </w:r>
      <w:r w:rsidRPr="00A77CE9">
        <w:rPr>
          <w:sz w:val="28"/>
          <w:szCs w:val="28"/>
          <w:lang w:val="kk-KZ"/>
        </w:rPr>
        <w:t xml:space="preserve">Антибиотикпен </w:t>
      </w:r>
      <w:proofErr w:type="spellStart"/>
      <w:r w:rsidRPr="00A77CE9">
        <w:rPr>
          <w:sz w:val="28"/>
          <w:szCs w:val="28"/>
          <w:lang w:val="kk-KZ"/>
        </w:rPr>
        <w:t>импрегнирленген</w:t>
      </w:r>
      <w:proofErr w:type="spellEnd"/>
      <w:r w:rsidRPr="00A77CE9">
        <w:rPr>
          <w:sz w:val="28"/>
          <w:szCs w:val="28"/>
          <w:lang w:val="kk-KZ"/>
        </w:rPr>
        <w:t xml:space="preserve"> сүйек </w:t>
      </w:r>
      <w:proofErr w:type="spellStart"/>
      <w:r w:rsidRPr="00A77CE9">
        <w:rPr>
          <w:sz w:val="28"/>
          <w:szCs w:val="28"/>
          <w:lang w:val="kk-KZ"/>
        </w:rPr>
        <w:t>трансплантаттарын</w:t>
      </w:r>
      <w:proofErr w:type="spellEnd"/>
      <w:r w:rsidRPr="00A77CE9">
        <w:rPr>
          <w:sz w:val="28"/>
          <w:szCs w:val="28"/>
          <w:lang w:val="kk-KZ"/>
        </w:rPr>
        <w:t xml:space="preserve"> қолдануға </w:t>
      </w:r>
      <w:r w:rsidRPr="00A77CE9">
        <w:rPr>
          <w:sz w:val="28"/>
          <w:szCs w:val="28"/>
          <w:lang w:val="kk-KZ"/>
        </w:rPr>
        <w:lastRenderedPageBreak/>
        <w:t xml:space="preserve">арналған зерттеулер ғылыми және практикалық тұрғыдан айрықша қызығушылық тудырады [17, 18]. Мұндай жұмыстарда тасымалдағыш ретінде әдетте мұздатылған немесе </w:t>
      </w:r>
      <w:proofErr w:type="spellStart"/>
      <w:r w:rsidRPr="00A77CE9">
        <w:rPr>
          <w:sz w:val="28"/>
          <w:szCs w:val="28"/>
          <w:lang w:val="kk-KZ"/>
        </w:rPr>
        <w:t>лиофильденген</w:t>
      </w:r>
      <w:proofErr w:type="spellEnd"/>
      <w:r w:rsidRPr="00A77CE9">
        <w:rPr>
          <w:sz w:val="28"/>
          <w:szCs w:val="28"/>
          <w:lang w:val="kk-KZ"/>
        </w:rPr>
        <w:t xml:space="preserve"> сүйек фрагменттері қолданылады. Дегенмен, </w:t>
      </w:r>
      <w:proofErr w:type="spellStart"/>
      <w:r w:rsidRPr="00A77CE9">
        <w:rPr>
          <w:sz w:val="28"/>
          <w:szCs w:val="28"/>
          <w:lang w:val="kk-KZ"/>
        </w:rPr>
        <w:t>Марбург</w:t>
      </w:r>
      <w:proofErr w:type="spellEnd"/>
      <w:r w:rsidRPr="00A77CE9">
        <w:rPr>
          <w:sz w:val="28"/>
          <w:szCs w:val="28"/>
          <w:lang w:val="kk-KZ"/>
        </w:rPr>
        <w:t xml:space="preserve"> сүйек банкі жүйесі бойынша дайындалған бүтін сүйек </w:t>
      </w:r>
      <w:proofErr w:type="spellStart"/>
      <w:r w:rsidRPr="00A77CE9">
        <w:rPr>
          <w:sz w:val="28"/>
          <w:szCs w:val="28"/>
          <w:lang w:val="kk-KZ"/>
        </w:rPr>
        <w:t>графтын</w:t>
      </w:r>
      <w:proofErr w:type="spellEnd"/>
      <w:r w:rsidRPr="00A77CE9">
        <w:rPr>
          <w:sz w:val="28"/>
          <w:szCs w:val="28"/>
          <w:lang w:val="kk-KZ"/>
        </w:rPr>
        <w:t xml:space="preserve">, атап айтқанда жамбас сүйегінің басын, антибиотикпен </w:t>
      </w:r>
      <w:proofErr w:type="spellStart"/>
      <w:r w:rsidRPr="00A77CE9">
        <w:rPr>
          <w:sz w:val="28"/>
          <w:szCs w:val="28"/>
          <w:lang w:val="kk-KZ"/>
        </w:rPr>
        <w:t>импрегнациялау</w:t>
      </w:r>
      <w:proofErr w:type="spellEnd"/>
      <w:r w:rsidRPr="00A77CE9">
        <w:rPr>
          <w:sz w:val="28"/>
          <w:szCs w:val="28"/>
          <w:lang w:val="kk-KZ"/>
        </w:rPr>
        <w:t xml:space="preserve"> туралы деректер қолжетімді әдебиетте жоқ. Сондай-ақ</w:t>
      </w:r>
      <w:r>
        <w:rPr>
          <w:sz w:val="28"/>
          <w:szCs w:val="28"/>
          <w:lang w:val="kk-KZ"/>
        </w:rPr>
        <w:t>, аталған</w:t>
      </w:r>
      <w:r w:rsidRPr="00A77CE9">
        <w:rPr>
          <w:sz w:val="28"/>
          <w:szCs w:val="28"/>
          <w:lang w:val="kk-KZ"/>
        </w:rPr>
        <w:t xml:space="preserve"> жүйе бойынша дайындалған сүйек </w:t>
      </w:r>
      <w:proofErr w:type="spellStart"/>
      <w:r w:rsidRPr="00A77CE9">
        <w:rPr>
          <w:sz w:val="28"/>
          <w:szCs w:val="28"/>
          <w:lang w:val="kk-KZ"/>
        </w:rPr>
        <w:t>графтын</w:t>
      </w:r>
      <w:proofErr w:type="spellEnd"/>
      <w:r w:rsidRPr="00A77CE9">
        <w:rPr>
          <w:sz w:val="28"/>
          <w:szCs w:val="28"/>
          <w:lang w:val="kk-KZ"/>
        </w:rPr>
        <w:t xml:space="preserve"> қолданғанда антибиотиктің қан ағысында және жара маңындағы </w:t>
      </w:r>
      <w:proofErr w:type="spellStart"/>
      <w:r w:rsidRPr="00A77CE9">
        <w:rPr>
          <w:sz w:val="28"/>
          <w:szCs w:val="28"/>
          <w:lang w:val="kk-KZ"/>
        </w:rPr>
        <w:t>тіндердегі</w:t>
      </w:r>
      <w:proofErr w:type="spellEnd"/>
      <w:r w:rsidRPr="00A77CE9">
        <w:rPr>
          <w:sz w:val="28"/>
          <w:szCs w:val="28"/>
          <w:lang w:val="kk-KZ"/>
        </w:rPr>
        <w:t xml:space="preserve"> концентрациясы туралы мәліметтер де аса шектеулі күйінде </w:t>
      </w:r>
      <w:r>
        <w:rPr>
          <w:sz w:val="28"/>
          <w:szCs w:val="28"/>
          <w:lang w:val="kk-KZ"/>
        </w:rPr>
        <w:t>болып табылады</w:t>
      </w:r>
      <w:r w:rsidRPr="00A77CE9">
        <w:rPr>
          <w:sz w:val="28"/>
          <w:szCs w:val="28"/>
          <w:lang w:val="kk-KZ"/>
        </w:rPr>
        <w:t>.</w:t>
      </w:r>
    </w:p>
    <w:p w:rsidR="006E13BD" w:rsidRPr="00B93580" w:rsidRDefault="00B93580" w:rsidP="00A54905">
      <w:pPr>
        <w:ind w:firstLine="709"/>
        <w:jc w:val="both"/>
        <w:rPr>
          <w:sz w:val="28"/>
          <w:szCs w:val="28"/>
          <w:lang w:val="kk-KZ"/>
        </w:rPr>
      </w:pPr>
      <w:r w:rsidRPr="00B93580">
        <w:rPr>
          <w:sz w:val="28"/>
          <w:szCs w:val="28"/>
          <w:lang w:val="kk-KZ"/>
        </w:rPr>
        <w:t xml:space="preserve">Дүниежүзілік клиникалық тәжірибеде әртүрлі типтегі сүйек </w:t>
      </w:r>
      <w:proofErr w:type="spellStart"/>
      <w:r w:rsidRPr="00B93580">
        <w:rPr>
          <w:sz w:val="28"/>
          <w:szCs w:val="28"/>
          <w:lang w:val="kk-KZ"/>
        </w:rPr>
        <w:t>аллотрансплантаттары</w:t>
      </w:r>
      <w:proofErr w:type="spellEnd"/>
      <w:r w:rsidRPr="00B93580">
        <w:rPr>
          <w:sz w:val="28"/>
          <w:szCs w:val="28"/>
          <w:lang w:val="kk-KZ"/>
        </w:rPr>
        <w:t xml:space="preserve"> қолданылады, соның ішінде жаңа, жаңа мұздатылған, </w:t>
      </w:r>
      <w:proofErr w:type="spellStart"/>
      <w:r w:rsidRPr="00B93580">
        <w:rPr>
          <w:sz w:val="28"/>
          <w:szCs w:val="28"/>
          <w:lang w:val="kk-KZ"/>
        </w:rPr>
        <w:t>лиофильденген</w:t>
      </w:r>
      <w:proofErr w:type="spellEnd"/>
      <w:r w:rsidRPr="00B93580">
        <w:rPr>
          <w:sz w:val="28"/>
          <w:szCs w:val="28"/>
          <w:lang w:val="kk-KZ"/>
        </w:rPr>
        <w:t xml:space="preserve">, </w:t>
      </w:r>
      <w:proofErr w:type="spellStart"/>
      <w:r w:rsidRPr="00B93580">
        <w:rPr>
          <w:sz w:val="28"/>
          <w:szCs w:val="28"/>
          <w:lang w:val="kk-KZ"/>
        </w:rPr>
        <w:t>деминерализделген</w:t>
      </w:r>
      <w:proofErr w:type="spellEnd"/>
      <w:r w:rsidRPr="00B93580">
        <w:rPr>
          <w:sz w:val="28"/>
          <w:szCs w:val="28"/>
          <w:lang w:val="kk-KZ"/>
        </w:rPr>
        <w:t xml:space="preserve"> және </w:t>
      </w:r>
      <w:proofErr w:type="spellStart"/>
      <w:r w:rsidRPr="00B93580">
        <w:rPr>
          <w:sz w:val="28"/>
          <w:szCs w:val="28"/>
          <w:lang w:val="kk-KZ"/>
        </w:rPr>
        <w:t>депротеинделген</w:t>
      </w:r>
      <w:proofErr w:type="spellEnd"/>
      <w:r w:rsidRPr="00B93580">
        <w:rPr>
          <w:sz w:val="28"/>
          <w:szCs w:val="28"/>
          <w:lang w:val="kk-KZ"/>
        </w:rPr>
        <w:t xml:space="preserve"> сүйек фрагменттері</w:t>
      </w:r>
      <w:r>
        <w:rPr>
          <w:sz w:val="28"/>
          <w:szCs w:val="28"/>
          <w:lang w:val="kk-KZ"/>
        </w:rPr>
        <w:t>н айтуға болады</w:t>
      </w:r>
      <w:r w:rsidR="00001290">
        <w:rPr>
          <w:sz w:val="28"/>
          <w:szCs w:val="28"/>
          <w:lang w:val="kk-KZ"/>
        </w:rPr>
        <w:t xml:space="preserve">. </w:t>
      </w:r>
      <w:proofErr w:type="spellStart"/>
      <w:r w:rsidR="00001290">
        <w:rPr>
          <w:sz w:val="28"/>
          <w:szCs w:val="28"/>
          <w:lang w:val="kk-KZ"/>
        </w:rPr>
        <w:t>Ванкомицинге</w:t>
      </w:r>
      <w:proofErr w:type="spellEnd"/>
      <w:r w:rsidRPr="00B93580">
        <w:rPr>
          <w:sz w:val="28"/>
          <w:szCs w:val="28"/>
          <w:lang w:val="kk-KZ"/>
        </w:rPr>
        <w:t xml:space="preserve"> жүктелген </w:t>
      </w:r>
      <w:r w:rsidR="00001290">
        <w:rPr>
          <w:sz w:val="28"/>
          <w:szCs w:val="28"/>
          <w:lang w:val="kk-KZ"/>
        </w:rPr>
        <w:t>кеуекті</w:t>
      </w:r>
      <w:r w:rsidRPr="00B93580">
        <w:rPr>
          <w:sz w:val="28"/>
          <w:szCs w:val="28"/>
          <w:lang w:val="kk-KZ"/>
        </w:rPr>
        <w:t xml:space="preserve"> сүйек </w:t>
      </w:r>
      <w:proofErr w:type="spellStart"/>
      <w:r w:rsidRPr="00B93580">
        <w:rPr>
          <w:sz w:val="28"/>
          <w:szCs w:val="28"/>
          <w:lang w:val="kk-KZ"/>
        </w:rPr>
        <w:t>трансплантаттарын</w:t>
      </w:r>
      <w:proofErr w:type="spellEnd"/>
      <w:r w:rsidRPr="00B93580">
        <w:rPr>
          <w:sz w:val="28"/>
          <w:szCs w:val="28"/>
          <w:lang w:val="kk-KZ"/>
        </w:rPr>
        <w:t xml:space="preserve"> </w:t>
      </w:r>
      <w:proofErr w:type="spellStart"/>
      <w:r w:rsidRPr="00B93580">
        <w:rPr>
          <w:sz w:val="28"/>
          <w:szCs w:val="28"/>
          <w:lang w:val="kk-KZ"/>
        </w:rPr>
        <w:t>имплантациялау</w:t>
      </w:r>
      <w:proofErr w:type="spellEnd"/>
      <w:r w:rsidRPr="00B93580">
        <w:rPr>
          <w:sz w:val="28"/>
          <w:szCs w:val="28"/>
          <w:lang w:val="kk-KZ"/>
        </w:rPr>
        <w:t xml:space="preserve"> инфекцияны емдеуде тиімді болуы мүмкін, себебі ол қоздырғышты жоюдың жоғары дәрежесін қамтамасыз етеді және жүйе</w:t>
      </w:r>
      <w:r w:rsidR="00001290">
        <w:rPr>
          <w:sz w:val="28"/>
          <w:szCs w:val="28"/>
          <w:lang w:val="kk-KZ"/>
        </w:rPr>
        <w:t>лік улану</w:t>
      </w:r>
      <w:r w:rsidRPr="00B93580">
        <w:rPr>
          <w:sz w:val="28"/>
          <w:szCs w:val="28"/>
          <w:lang w:val="kk-KZ"/>
        </w:rPr>
        <w:t xml:space="preserve"> қаупін тудырмайды. Эксперименттік жағдайларда </w:t>
      </w:r>
      <w:proofErr w:type="spellStart"/>
      <w:r w:rsidRPr="00B93580">
        <w:rPr>
          <w:sz w:val="28"/>
          <w:szCs w:val="28"/>
          <w:lang w:val="kk-KZ"/>
        </w:rPr>
        <w:t>гентамициннің</w:t>
      </w:r>
      <w:proofErr w:type="spellEnd"/>
      <w:r w:rsidRPr="00B93580">
        <w:rPr>
          <w:sz w:val="28"/>
          <w:szCs w:val="28"/>
          <w:lang w:val="kk-KZ"/>
        </w:rPr>
        <w:t xml:space="preserve"> </w:t>
      </w:r>
      <w:proofErr w:type="spellStart"/>
      <w:r w:rsidRPr="00B93580">
        <w:rPr>
          <w:sz w:val="28"/>
          <w:szCs w:val="28"/>
          <w:lang w:val="kk-KZ"/>
        </w:rPr>
        <w:t>имплантациядан</w:t>
      </w:r>
      <w:proofErr w:type="spellEnd"/>
      <w:r w:rsidRPr="00B93580">
        <w:rPr>
          <w:sz w:val="28"/>
          <w:szCs w:val="28"/>
          <w:lang w:val="kk-KZ"/>
        </w:rPr>
        <w:t xml:space="preserve"> кейін босап шығуы белгілі бір уақыт ішінде терапевтік концентрацияларда сақталуы мүмкін [19]. Сонымен бірге, </w:t>
      </w:r>
      <w:proofErr w:type="spellStart"/>
      <w:r w:rsidRPr="00B93580">
        <w:rPr>
          <w:sz w:val="28"/>
          <w:szCs w:val="28"/>
          <w:lang w:val="kk-KZ"/>
        </w:rPr>
        <w:t>лиофильденген</w:t>
      </w:r>
      <w:proofErr w:type="spellEnd"/>
      <w:r w:rsidRPr="00B93580">
        <w:rPr>
          <w:sz w:val="28"/>
          <w:szCs w:val="28"/>
          <w:lang w:val="kk-KZ"/>
        </w:rPr>
        <w:t xml:space="preserve"> сүйектен </w:t>
      </w:r>
      <w:proofErr w:type="spellStart"/>
      <w:r w:rsidRPr="00B93580">
        <w:rPr>
          <w:sz w:val="28"/>
          <w:szCs w:val="28"/>
          <w:lang w:val="kk-KZ"/>
        </w:rPr>
        <w:t>гентамициннің</w:t>
      </w:r>
      <w:proofErr w:type="spellEnd"/>
      <w:r w:rsidRPr="00B93580">
        <w:rPr>
          <w:sz w:val="28"/>
          <w:szCs w:val="28"/>
          <w:lang w:val="kk-KZ"/>
        </w:rPr>
        <w:t xml:space="preserve"> босап шығу жылдамдығы жаңа мұздатылған сүйектен босап шығу жылдамдығына тең болып келеді, себебі сүйек </w:t>
      </w:r>
      <w:proofErr w:type="spellStart"/>
      <w:r w:rsidRPr="00B93580">
        <w:rPr>
          <w:sz w:val="28"/>
          <w:szCs w:val="28"/>
          <w:lang w:val="kk-KZ"/>
        </w:rPr>
        <w:t>графттарының</w:t>
      </w:r>
      <w:proofErr w:type="spellEnd"/>
      <w:r w:rsidRPr="00B93580">
        <w:rPr>
          <w:sz w:val="28"/>
          <w:szCs w:val="28"/>
          <w:lang w:val="kk-KZ"/>
        </w:rPr>
        <w:t xml:space="preserve"> </w:t>
      </w:r>
      <w:proofErr w:type="spellStart"/>
      <w:r w:rsidR="00B37CF4">
        <w:rPr>
          <w:sz w:val="28"/>
          <w:szCs w:val="28"/>
          <w:lang w:val="kk-KZ"/>
        </w:rPr>
        <w:t>кескінділігі</w:t>
      </w:r>
      <w:proofErr w:type="spellEnd"/>
      <w:r w:rsidRPr="00B93580">
        <w:rPr>
          <w:sz w:val="28"/>
          <w:szCs w:val="28"/>
          <w:lang w:val="kk-KZ"/>
        </w:rPr>
        <w:t xml:space="preserve"> мен </w:t>
      </w:r>
      <w:proofErr w:type="spellStart"/>
      <w:r w:rsidRPr="00B93580">
        <w:rPr>
          <w:sz w:val="28"/>
          <w:szCs w:val="28"/>
          <w:lang w:val="kk-KZ"/>
        </w:rPr>
        <w:t>микроструктурасы</w:t>
      </w:r>
      <w:proofErr w:type="spellEnd"/>
      <w:r w:rsidRPr="00B93580">
        <w:rPr>
          <w:sz w:val="28"/>
          <w:szCs w:val="28"/>
          <w:lang w:val="kk-KZ"/>
        </w:rPr>
        <w:t xml:space="preserve"> ұқсас: препараттың жоғары концентрациясы алғашқы екі күнде тіркеледі, содан кейін екінші аптаның соңында оның күрт төмендеуі байқалады. Сонымен қатар, осындай биоматериалдың </w:t>
      </w:r>
      <w:proofErr w:type="spellStart"/>
      <w:r w:rsidRPr="00B93580">
        <w:rPr>
          <w:sz w:val="28"/>
          <w:szCs w:val="28"/>
          <w:lang w:val="kk-KZ"/>
        </w:rPr>
        <w:t>остеокондуктивтік</w:t>
      </w:r>
      <w:proofErr w:type="spellEnd"/>
      <w:r w:rsidRPr="00B93580">
        <w:rPr>
          <w:sz w:val="28"/>
          <w:szCs w:val="28"/>
          <w:lang w:val="kk-KZ"/>
        </w:rPr>
        <w:t xml:space="preserve"> және </w:t>
      </w:r>
      <w:proofErr w:type="spellStart"/>
      <w:r w:rsidRPr="00B93580">
        <w:rPr>
          <w:sz w:val="28"/>
          <w:szCs w:val="28"/>
          <w:lang w:val="kk-KZ"/>
        </w:rPr>
        <w:t>остеоиндуктивтік</w:t>
      </w:r>
      <w:proofErr w:type="spellEnd"/>
      <w:r w:rsidRPr="00B93580">
        <w:rPr>
          <w:sz w:val="28"/>
          <w:szCs w:val="28"/>
          <w:lang w:val="kk-KZ"/>
        </w:rPr>
        <w:t xml:space="preserve"> қасиеттері ақауды толты</w:t>
      </w:r>
      <w:r w:rsidR="00B37CF4">
        <w:rPr>
          <w:sz w:val="28"/>
          <w:szCs w:val="28"/>
          <w:lang w:val="kk-KZ"/>
        </w:rPr>
        <w:t>рғыш ретінде қолданғанда өңдеу үрдісін</w:t>
      </w:r>
      <w:r w:rsidRPr="00B93580">
        <w:rPr>
          <w:sz w:val="28"/>
          <w:szCs w:val="28"/>
          <w:lang w:val="kk-KZ"/>
        </w:rPr>
        <w:t>де интеграцияланған химиялық қоспалардың көп болуына байланысты айтарлықтай төмендеуі мүмкін [20].</w:t>
      </w:r>
    </w:p>
    <w:p w:rsidR="006E13BD" w:rsidRPr="009846A8" w:rsidRDefault="009846A8" w:rsidP="00A54905">
      <w:pPr>
        <w:ind w:firstLine="709"/>
        <w:jc w:val="both"/>
        <w:rPr>
          <w:sz w:val="28"/>
          <w:szCs w:val="28"/>
          <w:lang w:val="kk-KZ"/>
        </w:rPr>
      </w:pPr>
      <w:r w:rsidRPr="00196A61">
        <w:rPr>
          <w:lang w:val="kk-KZ"/>
        </w:rPr>
        <w:t xml:space="preserve"> </w:t>
      </w:r>
      <w:r w:rsidRPr="009846A8">
        <w:rPr>
          <w:sz w:val="28"/>
          <w:szCs w:val="28"/>
          <w:lang w:val="kk-KZ"/>
        </w:rPr>
        <w:t xml:space="preserve">Антибиотик тасымалдағышы ретінде </w:t>
      </w:r>
      <w:proofErr w:type="spellStart"/>
      <w:r w:rsidRPr="009846A8">
        <w:rPr>
          <w:sz w:val="28"/>
          <w:szCs w:val="28"/>
          <w:lang w:val="kk-KZ"/>
        </w:rPr>
        <w:t>декальцин</w:t>
      </w:r>
      <w:r w:rsidR="00196A61">
        <w:rPr>
          <w:sz w:val="28"/>
          <w:szCs w:val="28"/>
          <w:lang w:val="kk-KZ"/>
        </w:rPr>
        <w:t>ирленг</w:t>
      </w:r>
      <w:r w:rsidRPr="009846A8">
        <w:rPr>
          <w:sz w:val="28"/>
          <w:szCs w:val="28"/>
          <w:lang w:val="kk-KZ"/>
        </w:rPr>
        <w:t>ен</w:t>
      </w:r>
      <w:proofErr w:type="spellEnd"/>
      <w:r w:rsidRPr="009846A8">
        <w:rPr>
          <w:sz w:val="28"/>
          <w:szCs w:val="28"/>
          <w:lang w:val="kk-KZ"/>
        </w:rPr>
        <w:t xml:space="preserve"> сүйек </w:t>
      </w:r>
      <w:proofErr w:type="spellStart"/>
      <w:r w:rsidRPr="009846A8">
        <w:rPr>
          <w:sz w:val="28"/>
          <w:szCs w:val="28"/>
          <w:lang w:val="kk-KZ"/>
        </w:rPr>
        <w:t>матриксі</w:t>
      </w:r>
      <w:proofErr w:type="spellEnd"/>
      <w:r w:rsidRPr="009846A8">
        <w:rPr>
          <w:sz w:val="28"/>
          <w:szCs w:val="28"/>
          <w:lang w:val="kk-KZ"/>
        </w:rPr>
        <w:t xml:space="preserve"> микрофлораның өсуін тежейтін минималды концентрацияны сақтауда қолданылуы мүмкін екені анықталды, бұл ақаудың жазылуына ықпал етеді және қайталама</w:t>
      </w:r>
      <w:r w:rsidR="00196A61">
        <w:rPr>
          <w:sz w:val="28"/>
          <w:szCs w:val="28"/>
          <w:lang w:val="kk-KZ"/>
        </w:rPr>
        <w:t>лы</w:t>
      </w:r>
      <w:r w:rsidRPr="009846A8">
        <w:rPr>
          <w:sz w:val="28"/>
          <w:szCs w:val="28"/>
          <w:lang w:val="kk-KZ"/>
        </w:rPr>
        <w:t xml:space="preserve"> хирургиялық араласудың қажеттілігін азайтады [21]. Дегенмен, </w:t>
      </w:r>
      <w:proofErr w:type="spellStart"/>
      <w:r w:rsidRPr="009846A8">
        <w:rPr>
          <w:sz w:val="28"/>
          <w:szCs w:val="28"/>
          <w:lang w:val="kk-KZ"/>
        </w:rPr>
        <w:t>антибактериалдық</w:t>
      </w:r>
      <w:proofErr w:type="spellEnd"/>
      <w:r w:rsidRPr="009846A8">
        <w:rPr>
          <w:sz w:val="28"/>
          <w:szCs w:val="28"/>
          <w:lang w:val="kk-KZ"/>
        </w:rPr>
        <w:t xml:space="preserve"> </w:t>
      </w:r>
      <w:r w:rsidR="00196A61">
        <w:rPr>
          <w:sz w:val="28"/>
          <w:szCs w:val="28"/>
          <w:lang w:val="kk-KZ"/>
        </w:rPr>
        <w:t>дәріні</w:t>
      </w:r>
      <w:r w:rsidRPr="009846A8">
        <w:rPr>
          <w:sz w:val="28"/>
          <w:szCs w:val="28"/>
          <w:lang w:val="kk-KZ"/>
        </w:rPr>
        <w:t>ң концентрациясының тұрақсыздығы және сүйек тінінің қайта құрылуының қанағаттанарлықсыз нәтижелері қазіргі қолданыстағы тәсілдерді толық қанағаттанарлық деп санауға мүмкіндік бермейді.</w:t>
      </w:r>
    </w:p>
    <w:p w:rsidR="006E13BD" w:rsidRPr="00196A61" w:rsidRDefault="00196A61" w:rsidP="00A54905">
      <w:pPr>
        <w:ind w:firstLine="709"/>
        <w:jc w:val="both"/>
        <w:rPr>
          <w:sz w:val="28"/>
          <w:szCs w:val="28"/>
          <w:lang w:val="kk-KZ"/>
        </w:rPr>
      </w:pPr>
      <w:r w:rsidRPr="00196A61">
        <w:rPr>
          <w:sz w:val="28"/>
          <w:szCs w:val="28"/>
          <w:lang w:val="kk-KZ"/>
        </w:rPr>
        <w:t xml:space="preserve">Қазіргі уақытта инфекциялық-қабыну </w:t>
      </w:r>
      <w:proofErr w:type="spellStart"/>
      <w:r w:rsidRPr="00196A61">
        <w:rPr>
          <w:sz w:val="28"/>
          <w:szCs w:val="28"/>
          <w:lang w:val="kk-KZ"/>
        </w:rPr>
        <w:t>үд</w:t>
      </w:r>
      <w:r>
        <w:rPr>
          <w:sz w:val="28"/>
          <w:szCs w:val="28"/>
          <w:lang w:val="kk-KZ"/>
        </w:rPr>
        <w:t>і</w:t>
      </w:r>
      <w:r w:rsidRPr="00196A61">
        <w:rPr>
          <w:sz w:val="28"/>
          <w:szCs w:val="28"/>
          <w:lang w:val="kk-KZ"/>
        </w:rPr>
        <w:t>рісі</w:t>
      </w:r>
      <w:proofErr w:type="spellEnd"/>
      <w:r w:rsidRPr="00196A61">
        <w:rPr>
          <w:sz w:val="28"/>
          <w:szCs w:val="28"/>
          <w:lang w:val="kk-KZ"/>
        </w:rPr>
        <w:t xml:space="preserve"> нәтижесінде пайда болған ақауларды толтыру кезінде созылмалы остеомиелитті емдеудің стандарты ретінде </w:t>
      </w:r>
      <w:proofErr w:type="spellStart"/>
      <w:r w:rsidRPr="00196A61">
        <w:rPr>
          <w:sz w:val="28"/>
          <w:szCs w:val="28"/>
          <w:lang w:val="kk-KZ"/>
        </w:rPr>
        <w:t>полиметилметакрилат</w:t>
      </w:r>
      <w:proofErr w:type="spellEnd"/>
      <w:r w:rsidRPr="00196A61">
        <w:rPr>
          <w:sz w:val="28"/>
          <w:szCs w:val="28"/>
          <w:lang w:val="kk-KZ"/>
        </w:rPr>
        <w:t xml:space="preserve"> гранулалары мен аллогенді сүйек материалдарының фрагменттері қолданылады [22].</w:t>
      </w:r>
      <w:r w:rsidRPr="00196A61">
        <w:rPr>
          <w:lang w:val="kk-KZ"/>
        </w:rPr>
        <w:t xml:space="preserve"> </w:t>
      </w:r>
      <w:r w:rsidRPr="00196A61">
        <w:rPr>
          <w:sz w:val="28"/>
          <w:szCs w:val="28"/>
          <w:lang w:val="kk-KZ"/>
        </w:rPr>
        <w:t>Дегенмен, осы материалдардың әрқайсысы белгілі бір кемшіліктерге ие болып, идеалды сүйек алмастырғышқа қойылатын талаптарға сай келмейді. Мұндай мате</w:t>
      </w:r>
      <w:r>
        <w:rPr>
          <w:sz w:val="28"/>
          <w:szCs w:val="28"/>
          <w:lang w:val="kk-KZ"/>
        </w:rPr>
        <w:t xml:space="preserve">риал </w:t>
      </w:r>
      <w:proofErr w:type="spellStart"/>
      <w:r>
        <w:rPr>
          <w:sz w:val="28"/>
          <w:szCs w:val="28"/>
          <w:lang w:val="kk-KZ"/>
        </w:rPr>
        <w:t>биосәйкестігімен</w:t>
      </w:r>
      <w:proofErr w:type="spellEnd"/>
      <w:r>
        <w:rPr>
          <w:sz w:val="28"/>
          <w:szCs w:val="28"/>
          <w:lang w:val="kk-KZ"/>
        </w:rPr>
        <w:t xml:space="preserve">, </w:t>
      </w:r>
      <w:proofErr w:type="spellStart"/>
      <w:r>
        <w:rPr>
          <w:sz w:val="28"/>
          <w:szCs w:val="28"/>
          <w:lang w:val="kk-KZ"/>
        </w:rPr>
        <w:t>биорезорбциялығымен</w:t>
      </w:r>
      <w:proofErr w:type="spellEnd"/>
      <w:r>
        <w:rPr>
          <w:sz w:val="28"/>
          <w:szCs w:val="28"/>
          <w:lang w:val="kk-KZ"/>
        </w:rPr>
        <w:t>,</w:t>
      </w:r>
      <w:r w:rsidRPr="00196A61">
        <w:rPr>
          <w:sz w:val="28"/>
          <w:szCs w:val="28"/>
          <w:lang w:val="kk-KZ"/>
        </w:rPr>
        <w:t xml:space="preserve">  табиғи сүйек тінімен құрыл</w:t>
      </w:r>
      <w:r>
        <w:rPr>
          <w:sz w:val="28"/>
          <w:szCs w:val="28"/>
          <w:lang w:val="kk-KZ"/>
        </w:rPr>
        <w:t>ымдық ұқсастығым</w:t>
      </w:r>
      <w:r w:rsidRPr="00196A61">
        <w:rPr>
          <w:sz w:val="28"/>
          <w:szCs w:val="28"/>
          <w:lang w:val="kk-KZ"/>
        </w:rPr>
        <w:t>ен,</w:t>
      </w:r>
      <w:r>
        <w:rPr>
          <w:sz w:val="28"/>
          <w:szCs w:val="28"/>
          <w:lang w:val="kk-KZ"/>
        </w:rPr>
        <w:t xml:space="preserve"> клиникалық қолдануға ыңғайлылығымен, экономикалық тиімділігім</w:t>
      </w:r>
      <w:r w:rsidRPr="00196A61">
        <w:rPr>
          <w:sz w:val="28"/>
          <w:szCs w:val="28"/>
          <w:lang w:val="kk-KZ"/>
        </w:rPr>
        <w:t xml:space="preserve">ен, </w:t>
      </w:r>
      <w:proofErr w:type="spellStart"/>
      <w:r w:rsidRPr="00196A61">
        <w:rPr>
          <w:sz w:val="28"/>
          <w:szCs w:val="28"/>
          <w:lang w:val="kk-KZ"/>
        </w:rPr>
        <w:t>остеоиндуктивтік</w:t>
      </w:r>
      <w:proofErr w:type="spellEnd"/>
      <w:r w:rsidRPr="00196A61">
        <w:rPr>
          <w:sz w:val="28"/>
          <w:szCs w:val="28"/>
          <w:lang w:val="kk-KZ"/>
        </w:rPr>
        <w:t xml:space="preserve"> қасиеттердің болуы</w:t>
      </w:r>
      <w:r>
        <w:rPr>
          <w:sz w:val="28"/>
          <w:szCs w:val="28"/>
          <w:lang w:val="kk-KZ"/>
        </w:rPr>
        <w:t>мен</w:t>
      </w:r>
      <w:r w:rsidRPr="00196A61">
        <w:rPr>
          <w:sz w:val="28"/>
          <w:szCs w:val="28"/>
          <w:lang w:val="kk-KZ"/>
        </w:rPr>
        <w:t xml:space="preserve">, </w:t>
      </w:r>
      <w:proofErr w:type="spellStart"/>
      <w:r w:rsidRPr="00196A61">
        <w:rPr>
          <w:sz w:val="28"/>
          <w:szCs w:val="28"/>
          <w:lang w:val="kk-KZ"/>
        </w:rPr>
        <w:t>реципиенттің</w:t>
      </w:r>
      <w:proofErr w:type="spellEnd"/>
      <w:r w:rsidRPr="00196A61">
        <w:rPr>
          <w:sz w:val="28"/>
          <w:szCs w:val="28"/>
          <w:lang w:val="kk-KZ"/>
        </w:rPr>
        <w:t xml:space="preserve"> сүйек тінінде толық қайта құрылуға қабілеттілігі</w:t>
      </w:r>
      <w:r>
        <w:rPr>
          <w:sz w:val="28"/>
          <w:szCs w:val="28"/>
          <w:lang w:val="kk-KZ"/>
        </w:rPr>
        <w:t>мен және сақтау кезінде тұрақтылығымен сипатталуы</w:t>
      </w:r>
      <w:r w:rsidRPr="00196A61">
        <w:rPr>
          <w:sz w:val="28"/>
          <w:szCs w:val="28"/>
          <w:lang w:val="kk-KZ"/>
        </w:rPr>
        <w:t xml:space="preserve"> тиіс.</w:t>
      </w:r>
    </w:p>
    <w:p w:rsidR="00B26D9C" w:rsidRPr="00196A61" w:rsidRDefault="00196A61" w:rsidP="00A54905">
      <w:pPr>
        <w:ind w:firstLine="709"/>
        <w:jc w:val="both"/>
        <w:rPr>
          <w:sz w:val="28"/>
          <w:szCs w:val="28"/>
          <w:lang w:val="kk-KZ"/>
        </w:rPr>
      </w:pPr>
      <w:r w:rsidRPr="00196A61">
        <w:rPr>
          <w:sz w:val="28"/>
          <w:szCs w:val="28"/>
          <w:lang w:val="kk-KZ"/>
        </w:rPr>
        <w:t xml:space="preserve">Соңғы 20 жылдағы жетекші ғылыми дерекқорларда ұсынылған әдеби </w:t>
      </w:r>
      <w:r w:rsidRPr="00196A61">
        <w:rPr>
          <w:sz w:val="28"/>
          <w:szCs w:val="28"/>
          <w:lang w:val="kk-KZ"/>
        </w:rPr>
        <w:lastRenderedPageBreak/>
        <w:t xml:space="preserve">мәліметтерді талдау антибиотиктердің жергілікті тасымалдау жүйесінің қасиеттерін толық </w:t>
      </w:r>
      <w:proofErr w:type="spellStart"/>
      <w:r w:rsidRPr="00196A61">
        <w:rPr>
          <w:sz w:val="28"/>
          <w:szCs w:val="28"/>
          <w:lang w:val="kk-KZ"/>
        </w:rPr>
        <w:t>остеинтеграциямен</w:t>
      </w:r>
      <w:proofErr w:type="spellEnd"/>
      <w:r w:rsidRPr="00196A61">
        <w:rPr>
          <w:sz w:val="28"/>
          <w:szCs w:val="28"/>
          <w:lang w:val="kk-KZ"/>
        </w:rPr>
        <w:t xml:space="preserve"> біріктіре отырып, созылмалы остеомиелитті емдеуде тиімді болатын оптималды </w:t>
      </w:r>
      <w:proofErr w:type="spellStart"/>
      <w:r w:rsidRPr="00196A61">
        <w:rPr>
          <w:sz w:val="28"/>
          <w:szCs w:val="28"/>
          <w:lang w:val="kk-KZ"/>
        </w:rPr>
        <w:t>трансплантаттың</w:t>
      </w:r>
      <w:proofErr w:type="spellEnd"/>
      <w:r w:rsidRPr="00196A61">
        <w:rPr>
          <w:sz w:val="28"/>
          <w:szCs w:val="28"/>
          <w:lang w:val="kk-KZ"/>
        </w:rPr>
        <w:t xml:space="preserve"> жоқ екенін көрсетеді. Осыған байланысты созылмалы остеомиелитті емдеуде антимикробтық препараттарды жергілікті тасымалдаудың тиімді жүйелерін іздеу және әзірлеу қазіргі заманғы травматология мен ортопедияның өзекті ғылыми және </w:t>
      </w:r>
      <w:r w:rsidR="003070A4">
        <w:rPr>
          <w:sz w:val="28"/>
          <w:szCs w:val="28"/>
          <w:lang w:val="kk-KZ"/>
        </w:rPr>
        <w:t>тәжірибелік</w:t>
      </w:r>
      <w:r w:rsidRPr="00196A61">
        <w:rPr>
          <w:sz w:val="28"/>
          <w:szCs w:val="28"/>
          <w:lang w:val="kk-KZ"/>
        </w:rPr>
        <w:t xml:space="preserve"> міндеттерінің бірі болып табылады.</w:t>
      </w:r>
    </w:p>
    <w:p w:rsidR="000C2759" w:rsidRPr="00182917" w:rsidRDefault="003070A4" w:rsidP="00A54905">
      <w:pPr>
        <w:pStyle w:val="1"/>
        <w:spacing w:line="240" w:lineRule="auto"/>
        <w:ind w:left="0" w:firstLine="709"/>
        <w:rPr>
          <w:spacing w:val="-2"/>
          <w:lang w:val="kk-KZ"/>
        </w:rPr>
      </w:pPr>
      <w:r>
        <w:rPr>
          <w:lang w:val="kk-KZ"/>
        </w:rPr>
        <w:t xml:space="preserve">Зерттеу </w:t>
      </w:r>
      <w:proofErr w:type="spellStart"/>
      <w:r>
        <w:rPr>
          <w:lang w:val="kk-KZ"/>
        </w:rPr>
        <w:t>мақсаты</w:t>
      </w:r>
      <w:r w:rsidR="003C6A0E" w:rsidRPr="00182917">
        <w:rPr>
          <w:spacing w:val="-2"/>
          <w:lang w:val="kk-KZ"/>
        </w:rPr>
        <w:t>ия</w:t>
      </w:r>
      <w:proofErr w:type="spellEnd"/>
    </w:p>
    <w:p w:rsidR="00ED065B" w:rsidRPr="00182917" w:rsidRDefault="003070A4" w:rsidP="00A54905">
      <w:pPr>
        <w:ind w:firstLine="709"/>
        <w:jc w:val="both"/>
        <w:rPr>
          <w:bCs/>
          <w:sz w:val="28"/>
          <w:szCs w:val="28"/>
          <w:lang w:val="kk-KZ"/>
        </w:rPr>
      </w:pPr>
      <w:proofErr w:type="spellStart"/>
      <w:r w:rsidRPr="00182917">
        <w:rPr>
          <w:sz w:val="28"/>
          <w:szCs w:val="28"/>
          <w:lang w:val="kk-KZ"/>
        </w:rPr>
        <w:t>Марбург</w:t>
      </w:r>
      <w:proofErr w:type="spellEnd"/>
      <w:r w:rsidRPr="00182917">
        <w:rPr>
          <w:sz w:val="28"/>
          <w:szCs w:val="28"/>
          <w:lang w:val="kk-KZ"/>
        </w:rPr>
        <w:t xml:space="preserve"> сүйек банкі жүйесі бойынша дайындалған сүйек </w:t>
      </w:r>
      <w:proofErr w:type="spellStart"/>
      <w:r w:rsidRPr="00182917">
        <w:rPr>
          <w:sz w:val="28"/>
          <w:szCs w:val="28"/>
          <w:lang w:val="kk-KZ"/>
        </w:rPr>
        <w:t>аллографтын</w:t>
      </w:r>
      <w:proofErr w:type="spellEnd"/>
      <w:r w:rsidRPr="00182917">
        <w:rPr>
          <w:sz w:val="28"/>
          <w:szCs w:val="28"/>
          <w:lang w:val="kk-KZ"/>
        </w:rPr>
        <w:t xml:space="preserve"> остеомиелитті емдеуде антибиотиктің био тасымалдаушысы ретінде қолдану мүмкіндіктерін зерттеу және зақымдалған сүйек тінін алмастыру мақсатында лабораториялық жануарларда экспериментте тексеру.</w:t>
      </w:r>
    </w:p>
    <w:p w:rsidR="000C2759" w:rsidRPr="00182917" w:rsidRDefault="00A54905" w:rsidP="00A54905">
      <w:pPr>
        <w:pStyle w:val="1"/>
        <w:spacing w:line="240" w:lineRule="auto"/>
        <w:ind w:left="0"/>
        <w:rPr>
          <w:spacing w:val="-2"/>
          <w:lang w:val="kk-KZ"/>
        </w:rPr>
      </w:pPr>
      <w:r w:rsidRPr="00182917">
        <w:rPr>
          <w:lang w:val="kk-KZ"/>
        </w:rPr>
        <w:t xml:space="preserve">          </w:t>
      </w:r>
      <w:r w:rsidR="003070A4">
        <w:rPr>
          <w:lang w:val="kk-KZ"/>
        </w:rPr>
        <w:t>Зерттеу міндеттері</w:t>
      </w:r>
      <w:r w:rsidR="003C6A0E" w:rsidRPr="00182917">
        <w:rPr>
          <w:spacing w:val="-2"/>
          <w:lang w:val="kk-KZ"/>
        </w:rPr>
        <w:t>:</w:t>
      </w:r>
    </w:p>
    <w:p w:rsidR="00ED249C" w:rsidRPr="00182917" w:rsidRDefault="00ED249C" w:rsidP="00A54905">
      <w:pPr>
        <w:widowControl/>
        <w:autoSpaceDE/>
        <w:autoSpaceDN/>
        <w:ind w:firstLine="709"/>
        <w:jc w:val="both"/>
        <w:rPr>
          <w:sz w:val="28"/>
          <w:szCs w:val="28"/>
          <w:lang w:val="kk-KZ" w:eastAsia="ru-RU"/>
        </w:rPr>
      </w:pPr>
      <w:r w:rsidRPr="00182917">
        <w:rPr>
          <w:sz w:val="28"/>
          <w:szCs w:val="28"/>
          <w:lang w:val="kk-KZ" w:eastAsia="ru-RU"/>
        </w:rPr>
        <w:t>1.</w:t>
      </w:r>
      <w:r w:rsidR="003070A4" w:rsidRPr="00182917">
        <w:rPr>
          <w:lang w:val="kk-KZ"/>
        </w:rPr>
        <w:t xml:space="preserve"> </w:t>
      </w:r>
      <w:r w:rsidR="003070A4" w:rsidRPr="00182917">
        <w:rPr>
          <w:sz w:val="28"/>
          <w:szCs w:val="28"/>
          <w:lang w:val="kk-KZ" w:eastAsia="ru-RU"/>
        </w:rPr>
        <w:t xml:space="preserve">Қояндардағы остеомиелит моделінде </w:t>
      </w:r>
      <w:proofErr w:type="spellStart"/>
      <w:r w:rsidR="00945737" w:rsidRPr="00182917">
        <w:rPr>
          <w:sz w:val="28"/>
          <w:szCs w:val="28"/>
          <w:lang w:val="kk-KZ" w:eastAsia="ru-RU"/>
        </w:rPr>
        <w:t>нанокристаллды</w:t>
      </w:r>
      <w:proofErr w:type="spellEnd"/>
      <w:r w:rsidR="00945737" w:rsidRPr="00182917">
        <w:rPr>
          <w:sz w:val="28"/>
          <w:szCs w:val="28"/>
          <w:lang w:val="kk-KZ" w:eastAsia="ru-RU"/>
        </w:rPr>
        <w:t xml:space="preserve"> </w:t>
      </w:r>
      <w:proofErr w:type="spellStart"/>
      <w:r w:rsidR="00945737" w:rsidRPr="00182917">
        <w:rPr>
          <w:sz w:val="28"/>
          <w:szCs w:val="28"/>
          <w:lang w:val="kk-KZ" w:eastAsia="ru-RU"/>
        </w:rPr>
        <w:t>гидроксиапатит</w:t>
      </w:r>
      <w:proofErr w:type="spellEnd"/>
      <w:r w:rsidR="00945737" w:rsidRPr="00182917">
        <w:rPr>
          <w:sz w:val="28"/>
          <w:szCs w:val="28"/>
          <w:lang w:val="kk-KZ" w:eastAsia="ru-RU"/>
        </w:rPr>
        <w:t xml:space="preserve"> негізіндегі </w:t>
      </w:r>
      <w:proofErr w:type="spellStart"/>
      <w:r w:rsidR="00945737" w:rsidRPr="00182917">
        <w:rPr>
          <w:sz w:val="28"/>
          <w:szCs w:val="28"/>
          <w:lang w:val="kk-KZ" w:eastAsia="ru-RU"/>
        </w:rPr>
        <w:t>биоыдырайтын</w:t>
      </w:r>
      <w:proofErr w:type="spellEnd"/>
      <w:r w:rsidR="00945737" w:rsidRPr="00182917">
        <w:rPr>
          <w:sz w:val="28"/>
          <w:szCs w:val="28"/>
          <w:lang w:val="kk-KZ" w:eastAsia="ru-RU"/>
        </w:rPr>
        <w:t xml:space="preserve"> материалмен </w:t>
      </w:r>
      <w:r w:rsidR="003070A4" w:rsidRPr="00182917">
        <w:rPr>
          <w:sz w:val="28"/>
          <w:szCs w:val="28"/>
          <w:lang w:val="kk-KZ" w:eastAsia="ru-RU"/>
        </w:rPr>
        <w:t xml:space="preserve">антибиотикпен </w:t>
      </w:r>
      <w:proofErr w:type="spellStart"/>
      <w:r w:rsidR="003070A4" w:rsidRPr="00182917">
        <w:rPr>
          <w:sz w:val="28"/>
          <w:szCs w:val="28"/>
          <w:lang w:val="kk-KZ" w:eastAsia="ru-RU"/>
        </w:rPr>
        <w:t>импрегнирленген</w:t>
      </w:r>
      <w:proofErr w:type="spellEnd"/>
      <w:r w:rsidR="003070A4" w:rsidRPr="00182917">
        <w:rPr>
          <w:sz w:val="28"/>
          <w:szCs w:val="28"/>
          <w:lang w:val="kk-KZ" w:eastAsia="ru-RU"/>
        </w:rPr>
        <w:t xml:space="preserve"> сүйек </w:t>
      </w:r>
      <w:proofErr w:type="spellStart"/>
      <w:r w:rsidR="003070A4" w:rsidRPr="00182917">
        <w:rPr>
          <w:sz w:val="28"/>
          <w:szCs w:val="28"/>
          <w:lang w:val="kk-KZ" w:eastAsia="ru-RU"/>
        </w:rPr>
        <w:t>аллографтан</w:t>
      </w:r>
      <w:proofErr w:type="spellEnd"/>
      <w:r w:rsidR="003070A4" w:rsidRPr="00182917">
        <w:rPr>
          <w:sz w:val="28"/>
          <w:szCs w:val="28"/>
          <w:lang w:val="kk-KZ" w:eastAsia="ru-RU"/>
        </w:rPr>
        <w:t xml:space="preserve"> жүйелік қан ағы</w:t>
      </w:r>
      <w:r w:rsidR="003070A4">
        <w:rPr>
          <w:sz w:val="28"/>
          <w:szCs w:val="28"/>
          <w:lang w:val="kk-KZ" w:eastAsia="ru-RU"/>
        </w:rPr>
        <w:t>с</w:t>
      </w:r>
      <w:r w:rsidR="003070A4" w:rsidRPr="00182917">
        <w:rPr>
          <w:sz w:val="28"/>
          <w:szCs w:val="28"/>
          <w:lang w:val="kk-KZ" w:eastAsia="ru-RU"/>
        </w:rPr>
        <w:t>ын</w:t>
      </w:r>
      <w:r w:rsidR="00945737">
        <w:rPr>
          <w:sz w:val="28"/>
          <w:szCs w:val="28"/>
          <w:lang w:val="kk-KZ" w:eastAsia="ru-RU"/>
        </w:rPr>
        <w:t>д</w:t>
      </w:r>
      <w:r w:rsidR="003070A4" w:rsidRPr="00182917">
        <w:rPr>
          <w:sz w:val="28"/>
          <w:szCs w:val="28"/>
          <w:lang w:val="kk-KZ" w:eastAsia="ru-RU"/>
        </w:rPr>
        <w:t>а</w:t>
      </w:r>
      <w:r w:rsidR="00945737">
        <w:rPr>
          <w:sz w:val="28"/>
          <w:szCs w:val="28"/>
          <w:lang w:val="kk-KZ" w:eastAsia="ru-RU"/>
        </w:rPr>
        <w:t>ғы</w:t>
      </w:r>
      <w:r w:rsidR="003070A4" w:rsidRPr="00182917">
        <w:rPr>
          <w:sz w:val="28"/>
          <w:szCs w:val="28"/>
          <w:lang w:val="kk-KZ" w:eastAsia="ru-RU"/>
        </w:rPr>
        <w:t xml:space="preserve"> антибиотиктің диффузиясын салыстыру.</w:t>
      </w:r>
    </w:p>
    <w:p w:rsidR="00ED249C" w:rsidRPr="00182917" w:rsidRDefault="00ED249C" w:rsidP="00A54905">
      <w:pPr>
        <w:widowControl/>
        <w:autoSpaceDE/>
        <w:autoSpaceDN/>
        <w:ind w:firstLine="709"/>
        <w:jc w:val="both"/>
        <w:rPr>
          <w:sz w:val="28"/>
          <w:szCs w:val="28"/>
          <w:lang w:val="kk-KZ" w:eastAsia="ru-RU"/>
        </w:rPr>
      </w:pPr>
      <w:r w:rsidRPr="00182917">
        <w:rPr>
          <w:sz w:val="28"/>
          <w:szCs w:val="28"/>
          <w:lang w:val="kk-KZ" w:eastAsia="ru-RU"/>
        </w:rPr>
        <w:t>2.</w:t>
      </w:r>
      <w:r w:rsidR="003070A4" w:rsidRPr="00182917">
        <w:rPr>
          <w:lang w:val="kk-KZ"/>
        </w:rPr>
        <w:t xml:space="preserve"> </w:t>
      </w:r>
      <w:r w:rsidR="003070A4" w:rsidRPr="00182917">
        <w:rPr>
          <w:sz w:val="28"/>
          <w:szCs w:val="28"/>
          <w:lang w:val="kk-KZ" w:eastAsia="ru-RU"/>
        </w:rPr>
        <w:t xml:space="preserve">Қояндардағы остеомиелит моделінде </w:t>
      </w:r>
      <w:proofErr w:type="spellStart"/>
      <w:r w:rsidR="00945737" w:rsidRPr="00182917">
        <w:rPr>
          <w:sz w:val="28"/>
          <w:szCs w:val="28"/>
          <w:lang w:val="kk-KZ" w:eastAsia="ru-RU"/>
        </w:rPr>
        <w:t>нанокристаллды</w:t>
      </w:r>
      <w:proofErr w:type="spellEnd"/>
      <w:r w:rsidR="00945737" w:rsidRPr="00182917">
        <w:rPr>
          <w:sz w:val="28"/>
          <w:szCs w:val="28"/>
          <w:lang w:val="kk-KZ" w:eastAsia="ru-RU"/>
        </w:rPr>
        <w:t xml:space="preserve"> </w:t>
      </w:r>
      <w:proofErr w:type="spellStart"/>
      <w:r w:rsidR="00945737" w:rsidRPr="00182917">
        <w:rPr>
          <w:sz w:val="28"/>
          <w:szCs w:val="28"/>
          <w:lang w:val="kk-KZ" w:eastAsia="ru-RU"/>
        </w:rPr>
        <w:t>гидроксиапатит</w:t>
      </w:r>
      <w:proofErr w:type="spellEnd"/>
      <w:r w:rsidR="00945737" w:rsidRPr="00182917">
        <w:rPr>
          <w:sz w:val="28"/>
          <w:szCs w:val="28"/>
          <w:lang w:val="kk-KZ" w:eastAsia="ru-RU"/>
        </w:rPr>
        <w:t xml:space="preserve"> негізіндегі </w:t>
      </w:r>
      <w:proofErr w:type="spellStart"/>
      <w:r w:rsidR="00945737" w:rsidRPr="00182917">
        <w:rPr>
          <w:sz w:val="28"/>
          <w:szCs w:val="28"/>
          <w:lang w:val="kk-KZ" w:eastAsia="ru-RU"/>
        </w:rPr>
        <w:t>биоыдырайтын</w:t>
      </w:r>
      <w:proofErr w:type="spellEnd"/>
      <w:r w:rsidR="00945737" w:rsidRPr="00182917">
        <w:rPr>
          <w:sz w:val="28"/>
          <w:szCs w:val="28"/>
          <w:lang w:val="kk-KZ" w:eastAsia="ru-RU"/>
        </w:rPr>
        <w:t xml:space="preserve"> материалмен </w:t>
      </w:r>
      <w:r w:rsidR="003070A4" w:rsidRPr="00182917">
        <w:rPr>
          <w:sz w:val="28"/>
          <w:szCs w:val="28"/>
          <w:lang w:val="kk-KZ" w:eastAsia="ru-RU"/>
        </w:rPr>
        <w:t xml:space="preserve">антибиотикпен </w:t>
      </w:r>
      <w:proofErr w:type="spellStart"/>
      <w:r w:rsidR="003070A4" w:rsidRPr="00182917">
        <w:rPr>
          <w:sz w:val="28"/>
          <w:szCs w:val="28"/>
          <w:lang w:val="kk-KZ" w:eastAsia="ru-RU"/>
        </w:rPr>
        <w:t>импрегнирленген</w:t>
      </w:r>
      <w:proofErr w:type="spellEnd"/>
      <w:r w:rsidR="003070A4" w:rsidRPr="00182917">
        <w:rPr>
          <w:sz w:val="28"/>
          <w:szCs w:val="28"/>
          <w:lang w:val="kk-KZ" w:eastAsia="ru-RU"/>
        </w:rPr>
        <w:t xml:space="preserve"> сүйек </w:t>
      </w:r>
      <w:proofErr w:type="spellStart"/>
      <w:r w:rsidR="003070A4" w:rsidRPr="00182917">
        <w:rPr>
          <w:sz w:val="28"/>
          <w:szCs w:val="28"/>
          <w:lang w:val="kk-KZ" w:eastAsia="ru-RU"/>
        </w:rPr>
        <w:t>аллографтан</w:t>
      </w:r>
      <w:proofErr w:type="spellEnd"/>
      <w:r w:rsidR="003070A4" w:rsidRPr="00182917">
        <w:rPr>
          <w:sz w:val="28"/>
          <w:szCs w:val="28"/>
          <w:lang w:val="kk-KZ" w:eastAsia="ru-RU"/>
        </w:rPr>
        <w:t xml:space="preserve"> </w:t>
      </w:r>
      <w:r w:rsidR="00945737" w:rsidRPr="00182917">
        <w:rPr>
          <w:sz w:val="28"/>
          <w:szCs w:val="28"/>
          <w:lang w:val="kk-KZ" w:eastAsia="ru-RU"/>
        </w:rPr>
        <w:t xml:space="preserve">жанасқан жұмсақ </w:t>
      </w:r>
      <w:proofErr w:type="spellStart"/>
      <w:r w:rsidR="00945737" w:rsidRPr="00182917">
        <w:rPr>
          <w:sz w:val="28"/>
          <w:szCs w:val="28"/>
          <w:lang w:val="kk-KZ" w:eastAsia="ru-RU"/>
        </w:rPr>
        <w:t>тіндер</w:t>
      </w:r>
      <w:r w:rsidR="00945737">
        <w:rPr>
          <w:sz w:val="28"/>
          <w:szCs w:val="28"/>
          <w:lang w:val="kk-KZ" w:eastAsia="ru-RU"/>
        </w:rPr>
        <w:t>дегі</w:t>
      </w:r>
      <w:proofErr w:type="spellEnd"/>
      <w:r w:rsidR="003070A4" w:rsidRPr="00182917">
        <w:rPr>
          <w:sz w:val="28"/>
          <w:szCs w:val="28"/>
          <w:lang w:val="kk-KZ" w:eastAsia="ru-RU"/>
        </w:rPr>
        <w:t xml:space="preserve"> </w:t>
      </w:r>
      <w:r w:rsidR="00945737" w:rsidRPr="00182917">
        <w:rPr>
          <w:sz w:val="28"/>
          <w:szCs w:val="28"/>
          <w:lang w:val="kk-KZ" w:eastAsia="ru-RU"/>
        </w:rPr>
        <w:t xml:space="preserve">антибиотиктің </w:t>
      </w:r>
      <w:r w:rsidR="003070A4" w:rsidRPr="00182917">
        <w:rPr>
          <w:sz w:val="28"/>
          <w:szCs w:val="28"/>
          <w:lang w:val="kk-KZ" w:eastAsia="ru-RU"/>
        </w:rPr>
        <w:t>диффузиясын салыстыру.</w:t>
      </w:r>
    </w:p>
    <w:p w:rsidR="00ED249C" w:rsidRPr="00182917" w:rsidRDefault="00ED249C" w:rsidP="00A54905">
      <w:pPr>
        <w:widowControl/>
        <w:autoSpaceDE/>
        <w:autoSpaceDN/>
        <w:ind w:firstLine="709"/>
        <w:jc w:val="both"/>
        <w:rPr>
          <w:sz w:val="28"/>
          <w:szCs w:val="28"/>
          <w:lang w:val="kk-KZ" w:eastAsia="ru-RU"/>
        </w:rPr>
      </w:pPr>
      <w:r w:rsidRPr="00182917">
        <w:rPr>
          <w:sz w:val="28"/>
          <w:szCs w:val="28"/>
          <w:lang w:val="kk-KZ" w:eastAsia="ru-RU"/>
        </w:rPr>
        <w:t>3.</w:t>
      </w:r>
      <w:r w:rsidR="00945737" w:rsidRPr="00182917">
        <w:rPr>
          <w:lang w:val="kk-KZ"/>
        </w:rPr>
        <w:t xml:space="preserve"> </w:t>
      </w:r>
      <w:r w:rsidR="00945737" w:rsidRPr="00182917">
        <w:rPr>
          <w:sz w:val="28"/>
          <w:szCs w:val="28"/>
          <w:lang w:val="kk-KZ" w:eastAsia="ru-RU"/>
        </w:rPr>
        <w:t xml:space="preserve">Қояндардағы остеомиелит моделінде </w:t>
      </w:r>
      <w:proofErr w:type="spellStart"/>
      <w:r w:rsidR="00945737" w:rsidRPr="00182917">
        <w:rPr>
          <w:sz w:val="28"/>
          <w:szCs w:val="28"/>
          <w:lang w:val="kk-KZ" w:eastAsia="ru-RU"/>
        </w:rPr>
        <w:t>нанокристаллды</w:t>
      </w:r>
      <w:proofErr w:type="spellEnd"/>
      <w:r w:rsidR="00945737" w:rsidRPr="00182917">
        <w:rPr>
          <w:sz w:val="28"/>
          <w:szCs w:val="28"/>
          <w:lang w:val="kk-KZ" w:eastAsia="ru-RU"/>
        </w:rPr>
        <w:t xml:space="preserve"> </w:t>
      </w:r>
      <w:proofErr w:type="spellStart"/>
      <w:r w:rsidR="00945737" w:rsidRPr="00182917">
        <w:rPr>
          <w:sz w:val="28"/>
          <w:szCs w:val="28"/>
          <w:lang w:val="kk-KZ" w:eastAsia="ru-RU"/>
        </w:rPr>
        <w:t>гидроксиапатит</w:t>
      </w:r>
      <w:proofErr w:type="spellEnd"/>
      <w:r w:rsidR="00945737" w:rsidRPr="00182917">
        <w:rPr>
          <w:sz w:val="28"/>
          <w:szCs w:val="28"/>
          <w:lang w:val="kk-KZ" w:eastAsia="ru-RU"/>
        </w:rPr>
        <w:t xml:space="preserve"> негізіндегі </w:t>
      </w:r>
      <w:proofErr w:type="spellStart"/>
      <w:r w:rsidR="00945737" w:rsidRPr="00182917">
        <w:rPr>
          <w:sz w:val="28"/>
          <w:szCs w:val="28"/>
          <w:lang w:val="kk-KZ" w:eastAsia="ru-RU"/>
        </w:rPr>
        <w:t>биоыдырайтын</w:t>
      </w:r>
      <w:proofErr w:type="spellEnd"/>
      <w:r w:rsidR="00945737" w:rsidRPr="00182917">
        <w:rPr>
          <w:sz w:val="28"/>
          <w:szCs w:val="28"/>
          <w:lang w:val="kk-KZ" w:eastAsia="ru-RU"/>
        </w:rPr>
        <w:t xml:space="preserve"> материалмен антибиотикпен </w:t>
      </w:r>
      <w:proofErr w:type="spellStart"/>
      <w:r w:rsidR="00945737" w:rsidRPr="00182917">
        <w:rPr>
          <w:sz w:val="28"/>
          <w:szCs w:val="28"/>
          <w:lang w:val="kk-KZ" w:eastAsia="ru-RU"/>
        </w:rPr>
        <w:t>импрегнирленген</w:t>
      </w:r>
      <w:proofErr w:type="spellEnd"/>
      <w:r w:rsidR="00945737" w:rsidRPr="00182917">
        <w:rPr>
          <w:sz w:val="28"/>
          <w:szCs w:val="28"/>
          <w:lang w:val="kk-KZ" w:eastAsia="ru-RU"/>
        </w:rPr>
        <w:t xml:space="preserve"> сүйек </w:t>
      </w:r>
      <w:proofErr w:type="spellStart"/>
      <w:r w:rsidR="00945737" w:rsidRPr="00182917">
        <w:rPr>
          <w:sz w:val="28"/>
          <w:szCs w:val="28"/>
          <w:lang w:val="kk-KZ" w:eastAsia="ru-RU"/>
        </w:rPr>
        <w:t>аллографты</w:t>
      </w:r>
      <w:proofErr w:type="spellEnd"/>
      <w:r w:rsidR="00945737" w:rsidRPr="00182917">
        <w:rPr>
          <w:sz w:val="28"/>
          <w:szCs w:val="28"/>
          <w:lang w:val="kk-KZ" w:eastAsia="ru-RU"/>
        </w:rPr>
        <w:t xml:space="preserve"> қолданудың рентгенологиялық тиімділігін салыстыру.</w:t>
      </w:r>
    </w:p>
    <w:p w:rsidR="00ED249C" w:rsidRPr="00A54905" w:rsidRDefault="00945737" w:rsidP="00A54905">
      <w:pPr>
        <w:pStyle w:val="1"/>
        <w:spacing w:line="240" w:lineRule="auto"/>
      </w:pPr>
      <w:proofErr w:type="spellStart"/>
      <w:r w:rsidRPr="00945737">
        <w:t>Ғылыми</w:t>
      </w:r>
      <w:proofErr w:type="spellEnd"/>
      <w:r w:rsidRPr="00945737">
        <w:t xml:space="preserve"> </w:t>
      </w:r>
      <w:proofErr w:type="spellStart"/>
      <w:r w:rsidRPr="00945737">
        <w:t>жаналығы</w:t>
      </w:r>
      <w:proofErr w:type="spellEnd"/>
    </w:p>
    <w:p w:rsidR="00F334A2" w:rsidRPr="00945737" w:rsidRDefault="00945737" w:rsidP="00A54905">
      <w:pPr>
        <w:widowControl/>
        <w:numPr>
          <w:ilvl w:val="0"/>
          <w:numId w:val="11"/>
        </w:numPr>
        <w:autoSpaceDE/>
        <w:autoSpaceDN/>
        <w:spacing w:after="120"/>
        <w:ind w:left="0" w:firstLine="709"/>
        <w:contextualSpacing/>
        <w:jc w:val="both"/>
        <w:rPr>
          <w:sz w:val="28"/>
          <w:szCs w:val="28"/>
        </w:rPr>
      </w:pPr>
      <w:r w:rsidRPr="00945737">
        <w:rPr>
          <w:sz w:val="28"/>
          <w:szCs w:val="28"/>
          <w:lang w:val="kk-KZ"/>
        </w:rPr>
        <w:t xml:space="preserve">Алғаш рет </w:t>
      </w:r>
      <w:proofErr w:type="spellStart"/>
      <w:r w:rsidRPr="00945737">
        <w:rPr>
          <w:sz w:val="28"/>
          <w:szCs w:val="28"/>
        </w:rPr>
        <w:t>нанокристаллды</w:t>
      </w:r>
      <w:proofErr w:type="spellEnd"/>
      <w:r w:rsidRPr="00945737">
        <w:rPr>
          <w:sz w:val="28"/>
          <w:szCs w:val="28"/>
        </w:rPr>
        <w:t xml:space="preserve"> гидроксиапатит </w:t>
      </w:r>
      <w:proofErr w:type="spellStart"/>
      <w:r w:rsidRPr="00945737">
        <w:rPr>
          <w:sz w:val="28"/>
          <w:szCs w:val="28"/>
        </w:rPr>
        <w:t>негізіндегі</w:t>
      </w:r>
      <w:proofErr w:type="spellEnd"/>
      <w:r w:rsidRPr="00945737">
        <w:rPr>
          <w:sz w:val="28"/>
          <w:szCs w:val="28"/>
        </w:rPr>
        <w:t xml:space="preserve"> </w:t>
      </w:r>
      <w:proofErr w:type="spellStart"/>
      <w:r w:rsidRPr="00945737">
        <w:rPr>
          <w:sz w:val="28"/>
          <w:szCs w:val="28"/>
        </w:rPr>
        <w:t>биоыдырайтын</w:t>
      </w:r>
      <w:proofErr w:type="spellEnd"/>
      <w:r w:rsidRPr="00945737">
        <w:rPr>
          <w:sz w:val="28"/>
          <w:szCs w:val="28"/>
        </w:rPr>
        <w:t xml:space="preserve"> </w:t>
      </w:r>
      <w:proofErr w:type="spellStart"/>
      <w:r w:rsidRPr="00945737">
        <w:rPr>
          <w:sz w:val="28"/>
          <w:szCs w:val="28"/>
        </w:rPr>
        <w:t>материалмен</w:t>
      </w:r>
      <w:proofErr w:type="spellEnd"/>
      <w:r w:rsidRPr="00945737">
        <w:rPr>
          <w:sz w:val="28"/>
          <w:szCs w:val="28"/>
        </w:rPr>
        <w:t xml:space="preserve"> </w:t>
      </w:r>
      <w:proofErr w:type="spellStart"/>
      <w:r w:rsidRPr="00945737">
        <w:rPr>
          <w:sz w:val="28"/>
          <w:szCs w:val="28"/>
        </w:rPr>
        <w:t>салыстырғанда</w:t>
      </w:r>
      <w:proofErr w:type="spellEnd"/>
      <w:r w:rsidRPr="00945737">
        <w:rPr>
          <w:sz w:val="28"/>
          <w:szCs w:val="28"/>
        </w:rPr>
        <w:t xml:space="preserve"> </w:t>
      </w:r>
      <w:r w:rsidRPr="00945737">
        <w:rPr>
          <w:sz w:val="28"/>
          <w:szCs w:val="28"/>
          <w:lang w:val="kk-KZ"/>
        </w:rPr>
        <w:t>қ</w:t>
      </w:r>
      <w:proofErr w:type="spellStart"/>
      <w:r w:rsidRPr="00945737">
        <w:rPr>
          <w:sz w:val="28"/>
          <w:szCs w:val="28"/>
        </w:rPr>
        <w:t>ояндардағы</w:t>
      </w:r>
      <w:proofErr w:type="spellEnd"/>
      <w:r w:rsidRPr="00945737">
        <w:rPr>
          <w:sz w:val="28"/>
          <w:szCs w:val="28"/>
        </w:rPr>
        <w:t xml:space="preserve"> остеомиелит </w:t>
      </w:r>
      <w:proofErr w:type="spellStart"/>
      <w:r w:rsidRPr="00945737">
        <w:rPr>
          <w:sz w:val="28"/>
          <w:szCs w:val="28"/>
        </w:rPr>
        <w:t>моделінде</w:t>
      </w:r>
      <w:proofErr w:type="spellEnd"/>
      <w:r w:rsidRPr="00945737">
        <w:rPr>
          <w:sz w:val="28"/>
          <w:szCs w:val="28"/>
        </w:rPr>
        <w:t xml:space="preserve">, </w:t>
      </w:r>
      <w:proofErr w:type="spellStart"/>
      <w:r w:rsidRPr="00945737">
        <w:rPr>
          <w:sz w:val="28"/>
          <w:szCs w:val="28"/>
        </w:rPr>
        <w:t>антибиотикпен</w:t>
      </w:r>
      <w:proofErr w:type="spellEnd"/>
      <w:r w:rsidRPr="00945737">
        <w:rPr>
          <w:sz w:val="28"/>
          <w:szCs w:val="28"/>
        </w:rPr>
        <w:t xml:space="preserve"> </w:t>
      </w:r>
      <w:proofErr w:type="spellStart"/>
      <w:r w:rsidRPr="00945737">
        <w:rPr>
          <w:sz w:val="28"/>
          <w:szCs w:val="28"/>
        </w:rPr>
        <w:t>импрегнирленген</w:t>
      </w:r>
      <w:proofErr w:type="spellEnd"/>
      <w:r w:rsidRPr="00945737">
        <w:rPr>
          <w:sz w:val="28"/>
          <w:szCs w:val="28"/>
        </w:rPr>
        <w:t xml:space="preserve"> </w:t>
      </w:r>
      <w:proofErr w:type="spellStart"/>
      <w:r w:rsidRPr="00945737">
        <w:rPr>
          <w:sz w:val="28"/>
          <w:szCs w:val="28"/>
        </w:rPr>
        <w:t>сүйек</w:t>
      </w:r>
      <w:proofErr w:type="spellEnd"/>
      <w:r w:rsidRPr="00945737">
        <w:rPr>
          <w:sz w:val="28"/>
          <w:szCs w:val="28"/>
        </w:rPr>
        <w:t xml:space="preserve"> </w:t>
      </w:r>
      <w:proofErr w:type="spellStart"/>
      <w:r w:rsidRPr="00945737">
        <w:rPr>
          <w:sz w:val="28"/>
          <w:szCs w:val="28"/>
        </w:rPr>
        <w:t>аллографтан</w:t>
      </w:r>
      <w:proofErr w:type="spellEnd"/>
      <w:r w:rsidRPr="00945737">
        <w:rPr>
          <w:sz w:val="28"/>
          <w:szCs w:val="28"/>
        </w:rPr>
        <w:t xml:space="preserve"> </w:t>
      </w:r>
      <w:proofErr w:type="spellStart"/>
      <w:r w:rsidRPr="00945737">
        <w:rPr>
          <w:sz w:val="28"/>
          <w:szCs w:val="28"/>
        </w:rPr>
        <w:t>жергілікті</w:t>
      </w:r>
      <w:proofErr w:type="spellEnd"/>
      <w:r w:rsidRPr="00945737">
        <w:rPr>
          <w:sz w:val="28"/>
          <w:szCs w:val="28"/>
        </w:rPr>
        <w:t xml:space="preserve"> </w:t>
      </w:r>
      <w:proofErr w:type="spellStart"/>
      <w:r w:rsidRPr="00945737">
        <w:rPr>
          <w:sz w:val="28"/>
          <w:szCs w:val="28"/>
        </w:rPr>
        <w:t>жеткізу</w:t>
      </w:r>
      <w:proofErr w:type="spellEnd"/>
      <w:r w:rsidRPr="00945737">
        <w:rPr>
          <w:sz w:val="28"/>
          <w:szCs w:val="28"/>
        </w:rPr>
        <w:t xml:space="preserve"> </w:t>
      </w:r>
      <w:proofErr w:type="spellStart"/>
      <w:r w:rsidRPr="00945737">
        <w:rPr>
          <w:sz w:val="28"/>
          <w:szCs w:val="28"/>
        </w:rPr>
        <w:t>кезінде</w:t>
      </w:r>
      <w:proofErr w:type="spellEnd"/>
      <w:r w:rsidRPr="00945737">
        <w:rPr>
          <w:sz w:val="28"/>
          <w:szCs w:val="28"/>
        </w:rPr>
        <w:t xml:space="preserve"> </w:t>
      </w:r>
      <w:proofErr w:type="spellStart"/>
      <w:r w:rsidRPr="00945737">
        <w:rPr>
          <w:sz w:val="28"/>
          <w:szCs w:val="28"/>
        </w:rPr>
        <w:t>қан</w:t>
      </w:r>
      <w:proofErr w:type="spellEnd"/>
      <w:r w:rsidRPr="00945737">
        <w:rPr>
          <w:sz w:val="28"/>
          <w:szCs w:val="28"/>
        </w:rPr>
        <w:t xml:space="preserve"> </w:t>
      </w:r>
      <w:proofErr w:type="spellStart"/>
      <w:r w:rsidRPr="00945737">
        <w:rPr>
          <w:sz w:val="28"/>
          <w:szCs w:val="28"/>
        </w:rPr>
        <w:t>плазмасындағы</w:t>
      </w:r>
      <w:proofErr w:type="spellEnd"/>
      <w:r w:rsidRPr="00945737">
        <w:rPr>
          <w:sz w:val="28"/>
          <w:szCs w:val="28"/>
        </w:rPr>
        <w:t xml:space="preserve"> антибиотик </w:t>
      </w:r>
      <w:proofErr w:type="spellStart"/>
      <w:r w:rsidRPr="00945737">
        <w:rPr>
          <w:sz w:val="28"/>
          <w:szCs w:val="28"/>
        </w:rPr>
        <w:t>концентрациясы</w:t>
      </w:r>
      <w:proofErr w:type="spellEnd"/>
      <w:r w:rsidRPr="00945737">
        <w:rPr>
          <w:sz w:val="28"/>
          <w:szCs w:val="28"/>
        </w:rPr>
        <w:t xml:space="preserve"> 3,4 </w:t>
      </w:r>
      <w:proofErr w:type="spellStart"/>
      <w:r w:rsidRPr="00945737">
        <w:rPr>
          <w:sz w:val="28"/>
          <w:szCs w:val="28"/>
        </w:rPr>
        <w:t>есе</w:t>
      </w:r>
      <w:proofErr w:type="spellEnd"/>
      <w:r w:rsidRPr="00945737">
        <w:rPr>
          <w:sz w:val="28"/>
          <w:szCs w:val="28"/>
        </w:rPr>
        <w:t xml:space="preserve"> </w:t>
      </w:r>
      <w:proofErr w:type="spellStart"/>
      <w:r w:rsidRPr="00945737">
        <w:rPr>
          <w:sz w:val="28"/>
          <w:szCs w:val="28"/>
        </w:rPr>
        <w:t>жоғары</w:t>
      </w:r>
      <w:proofErr w:type="spellEnd"/>
      <w:r>
        <w:rPr>
          <w:sz w:val="28"/>
          <w:szCs w:val="28"/>
          <w:lang w:val="kk-KZ"/>
        </w:rPr>
        <w:t xml:space="preserve"> екені анықталды</w:t>
      </w:r>
      <w:r w:rsidR="00F334A2" w:rsidRPr="00945737">
        <w:rPr>
          <w:sz w:val="28"/>
          <w:szCs w:val="28"/>
        </w:rPr>
        <w:t>.</w:t>
      </w:r>
    </w:p>
    <w:p w:rsidR="00F334A2" w:rsidRPr="00C178B5" w:rsidRDefault="00945737" w:rsidP="00A54905">
      <w:pPr>
        <w:widowControl/>
        <w:numPr>
          <w:ilvl w:val="0"/>
          <w:numId w:val="11"/>
        </w:numPr>
        <w:autoSpaceDE/>
        <w:autoSpaceDN/>
        <w:spacing w:after="120"/>
        <w:ind w:left="0" w:firstLine="709"/>
        <w:contextualSpacing/>
        <w:jc w:val="both"/>
        <w:rPr>
          <w:sz w:val="28"/>
          <w:szCs w:val="28"/>
        </w:rPr>
      </w:pPr>
      <w:r w:rsidRPr="00C178B5">
        <w:rPr>
          <w:sz w:val="28"/>
          <w:szCs w:val="28"/>
          <w:lang w:val="kk-KZ"/>
        </w:rPr>
        <w:t xml:space="preserve">Алғаш рет </w:t>
      </w:r>
      <w:proofErr w:type="spellStart"/>
      <w:r w:rsidR="00C178B5" w:rsidRPr="00C178B5">
        <w:rPr>
          <w:sz w:val="28"/>
          <w:szCs w:val="28"/>
        </w:rPr>
        <w:t>нанокристаллды</w:t>
      </w:r>
      <w:proofErr w:type="spellEnd"/>
      <w:r w:rsidR="00C178B5" w:rsidRPr="00C178B5">
        <w:rPr>
          <w:sz w:val="28"/>
          <w:szCs w:val="28"/>
        </w:rPr>
        <w:t xml:space="preserve"> гидроксиапатит </w:t>
      </w:r>
      <w:proofErr w:type="spellStart"/>
      <w:r w:rsidR="00C178B5" w:rsidRPr="00C178B5">
        <w:rPr>
          <w:sz w:val="28"/>
          <w:szCs w:val="28"/>
        </w:rPr>
        <w:t>негізіндегі</w:t>
      </w:r>
      <w:proofErr w:type="spellEnd"/>
      <w:r w:rsidR="00C178B5" w:rsidRPr="00C178B5">
        <w:rPr>
          <w:sz w:val="28"/>
          <w:szCs w:val="28"/>
        </w:rPr>
        <w:t xml:space="preserve"> </w:t>
      </w:r>
      <w:proofErr w:type="spellStart"/>
      <w:r w:rsidR="00C178B5" w:rsidRPr="00C178B5">
        <w:rPr>
          <w:sz w:val="28"/>
          <w:szCs w:val="28"/>
        </w:rPr>
        <w:t>биоыдырайтын</w:t>
      </w:r>
      <w:proofErr w:type="spellEnd"/>
      <w:r w:rsidR="00C178B5" w:rsidRPr="00C178B5">
        <w:rPr>
          <w:sz w:val="28"/>
          <w:szCs w:val="28"/>
        </w:rPr>
        <w:t xml:space="preserve"> материал</w:t>
      </w:r>
      <w:proofErr w:type="spellStart"/>
      <w:r w:rsidR="00C178B5" w:rsidRPr="00C178B5">
        <w:rPr>
          <w:sz w:val="28"/>
          <w:szCs w:val="28"/>
          <w:lang w:val="kk-KZ"/>
        </w:rPr>
        <w:t>дың</w:t>
      </w:r>
      <w:proofErr w:type="spellEnd"/>
      <w:r w:rsidR="00C178B5" w:rsidRPr="00C178B5">
        <w:rPr>
          <w:sz w:val="28"/>
          <w:szCs w:val="28"/>
          <w:lang w:val="kk-KZ"/>
        </w:rPr>
        <w:t xml:space="preserve"> орташа концентрациясымен </w:t>
      </w:r>
      <w:r w:rsidR="00C178B5" w:rsidRPr="00C178B5">
        <w:rPr>
          <w:sz w:val="28"/>
          <w:szCs w:val="28"/>
        </w:rPr>
        <w:t xml:space="preserve"> </w:t>
      </w:r>
      <w:proofErr w:type="spellStart"/>
      <w:r w:rsidR="00C178B5" w:rsidRPr="00C178B5">
        <w:rPr>
          <w:sz w:val="28"/>
          <w:szCs w:val="28"/>
        </w:rPr>
        <w:t>салыстырғанда</w:t>
      </w:r>
      <w:proofErr w:type="spellEnd"/>
      <w:r w:rsidR="00C178B5" w:rsidRPr="00C178B5">
        <w:rPr>
          <w:sz w:val="28"/>
          <w:szCs w:val="28"/>
          <w:lang w:val="kk-KZ"/>
        </w:rPr>
        <w:t xml:space="preserve"> </w:t>
      </w:r>
      <w:r w:rsidRPr="00C178B5">
        <w:rPr>
          <w:sz w:val="28"/>
          <w:szCs w:val="28"/>
          <w:lang w:val="kk-KZ"/>
        </w:rPr>
        <w:t>қ</w:t>
      </w:r>
      <w:proofErr w:type="spellStart"/>
      <w:r w:rsidRPr="00C178B5">
        <w:rPr>
          <w:sz w:val="28"/>
          <w:szCs w:val="28"/>
        </w:rPr>
        <w:t>ояндардағы</w:t>
      </w:r>
      <w:proofErr w:type="spellEnd"/>
      <w:r w:rsidRPr="00C178B5">
        <w:rPr>
          <w:sz w:val="28"/>
          <w:szCs w:val="28"/>
        </w:rPr>
        <w:t xml:space="preserve"> остеомиелит </w:t>
      </w:r>
      <w:proofErr w:type="spellStart"/>
      <w:r w:rsidRPr="00C178B5">
        <w:rPr>
          <w:sz w:val="28"/>
          <w:szCs w:val="28"/>
        </w:rPr>
        <w:t>моделінде</w:t>
      </w:r>
      <w:proofErr w:type="spellEnd"/>
      <w:r w:rsidRPr="00C178B5">
        <w:rPr>
          <w:sz w:val="28"/>
          <w:szCs w:val="28"/>
        </w:rPr>
        <w:t xml:space="preserve">, </w:t>
      </w:r>
      <w:proofErr w:type="spellStart"/>
      <w:r w:rsidRPr="00C178B5">
        <w:rPr>
          <w:sz w:val="28"/>
          <w:szCs w:val="28"/>
        </w:rPr>
        <w:t>антибиотикпен</w:t>
      </w:r>
      <w:proofErr w:type="spellEnd"/>
      <w:r w:rsidRPr="00C178B5">
        <w:rPr>
          <w:sz w:val="28"/>
          <w:szCs w:val="28"/>
        </w:rPr>
        <w:t xml:space="preserve"> </w:t>
      </w:r>
      <w:proofErr w:type="spellStart"/>
      <w:r w:rsidRPr="00C178B5">
        <w:rPr>
          <w:sz w:val="28"/>
          <w:szCs w:val="28"/>
        </w:rPr>
        <w:t>импрегнирленген</w:t>
      </w:r>
      <w:proofErr w:type="spellEnd"/>
      <w:r w:rsidRPr="00C178B5">
        <w:rPr>
          <w:sz w:val="28"/>
          <w:szCs w:val="28"/>
        </w:rPr>
        <w:t xml:space="preserve"> </w:t>
      </w:r>
      <w:proofErr w:type="spellStart"/>
      <w:r w:rsidRPr="00C178B5">
        <w:rPr>
          <w:sz w:val="28"/>
          <w:szCs w:val="28"/>
        </w:rPr>
        <w:t>сүйек</w:t>
      </w:r>
      <w:proofErr w:type="spellEnd"/>
      <w:r w:rsidRPr="00C178B5">
        <w:rPr>
          <w:sz w:val="28"/>
          <w:szCs w:val="28"/>
        </w:rPr>
        <w:t xml:space="preserve"> </w:t>
      </w:r>
      <w:proofErr w:type="spellStart"/>
      <w:r w:rsidRPr="00C178B5">
        <w:rPr>
          <w:sz w:val="28"/>
          <w:szCs w:val="28"/>
        </w:rPr>
        <w:t>аллографтан</w:t>
      </w:r>
      <w:proofErr w:type="spellEnd"/>
      <w:r w:rsidRPr="00C178B5">
        <w:rPr>
          <w:sz w:val="28"/>
          <w:szCs w:val="28"/>
        </w:rPr>
        <w:t xml:space="preserve"> </w:t>
      </w:r>
      <w:proofErr w:type="spellStart"/>
      <w:r w:rsidRPr="00C178B5">
        <w:rPr>
          <w:sz w:val="28"/>
          <w:szCs w:val="28"/>
        </w:rPr>
        <w:t>жергілікті</w:t>
      </w:r>
      <w:proofErr w:type="spellEnd"/>
      <w:r w:rsidRPr="00C178B5">
        <w:rPr>
          <w:sz w:val="28"/>
          <w:szCs w:val="28"/>
        </w:rPr>
        <w:t xml:space="preserve"> </w:t>
      </w:r>
      <w:proofErr w:type="spellStart"/>
      <w:r w:rsidRPr="00C178B5">
        <w:rPr>
          <w:sz w:val="28"/>
          <w:szCs w:val="28"/>
        </w:rPr>
        <w:t>жеткізу</w:t>
      </w:r>
      <w:proofErr w:type="spellEnd"/>
      <w:r w:rsidRPr="00C178B5">
        <w:rPr>
          <w:sz w:val="28"/>
          <w:szCs w:val="28"/>
        </w:rPr>
        <w:t xml:space="preserve"> </w:t>
      </w:r>
      <w:proofErr w:type="spellStart"/>
      <w:r w:rsidRPr="00C178B5">
        <w:rPr>
          <w:sz w:val="28"/>
          <w:szCs w:val="28"/>
        </w:rPr>
        <w:t>кезінде</w:t>
      </w:r>
      <w:r w:rsidR="00C178B5" w:rsidRPr="00C178B5">
        <w:rPr>
          <w:sz w:val="28"/>
          <w:szCs w:val="28"/>
          <w:lang w:val="kk-KZ"/>
        </w:rPr>
        <w:t>гі</w:t>
      </w:r>
      <w:proofErr w:type="spellEnd"/>
      <w:r w:rsidRPr="00C178B5">
        <w:rPr>
          <w:sz w:val="28"/>
          <w:szCs w:val="28"/>
        </w:rPr>
        <w:t xml:space="preserve"> </w:t>
      </w:r>
      <w:proofErr w:type="spellStart"/>
      <w:r w:rsidRPr="00C178B5">
        <w:rPr>
          <w:sz w:val="28"/>
          <w:szCs w:val="28"/>
        </w:rPr>
        <w:t>жұмсақ</w:t>
      </w:r>
      <w:proofErr w:type="spellEnd"/>
      <w:r w:rsidRPr="00C178B5">
        <w:rPr>
          <w:sz w:val="28"/>
          <w:szCs w:val="28"/>
        </w:rPr>
        <w:t xml:space="preserve"> </w:t>
      </w:r>
      <w:proofErr w:type="spellStart"/>
      <w:r w:rsidRPr="00C178B5">
        <w:rPr>
          <w:sz w:val="28"/>
          <w:szCs w:val="28"/>
        </w:rPr>
        <w:t>тіндердегі</w:t>
      </w:r>
      <w:proofErr w:type="spellEnd"/>
      <w:r w:rsidRPr="00C178B5">
        <w:rPr>
          <w:sz w:val="28"/>
          <w:szCs w:val="28"/>
        </w:rPr>
        <w:t xml:space="preserve"> </w:t>
      </w:r>
      <w:proofErr w:type="spellStart"/>
      <w:r w:rsidRPr="00C178B5">
        <w:rPr>
          <w:sz w:val="28"/>
          <w:szCs w:val="28"/>
        </w:rPr>
        <w:t>орташа</w:t>
      </w:r>
      <w:proofErr w:type="spellEnd"/>
      <w:r w:rsidRPr="00C178B5">
        <w:rPr>
          <w:sz w:val="28"/>
          <w:szCs w:val="28"/>
        </w:rPr>
        <w:t xml:space="preserve"> </w:t>
      </w:r>
      <w:proofErr w:type="spellStart"/>
      <w:r w:rsidRPr="00C178B5">
        <w:rPr>
          <w:sz w:val="28"/>
          <w:szCs w:val="28"/>
        </w:rPr>
        <w:t>концентрациясы</w:t>
      </w:r>
      <w:proofErr w:type="spellEnd"/>
      <w:r w:rsidRPr="00C178B5">
        <w:rPr>
          <w:sz w:val="28"/>
          <w:szCs w:val="28"/>
        </w:rPr>
        <w:t xml:space="preserve"> </w:t>
      </w:r>
      <w:r w:rsidR="00182917" w:rsidRPr="00182917">
        <w:rPr>
          <w:sz w:val="28"/>
          <w:szCs w:val="28"/>
        </w:rPr>
        <w:t>5</w:t>
      </w:r>
      <w:r w:rsidRPr="00C178B5">
        <w:rPr>
          <w:sz w:val="28"/>
          <w:szCs w:val="28"/>
        </w:rPr>
        <w:t xml:space="preserve">,2 </w:t>
      </w:r>
      <w:proofErr w:type="spellStart"/>
      <w:r w:rsidRPr="00C178B5">
        <w:rPr>
          <w:sz w:val="28"/>
          <w:szCs w:val="28"/>
        </w:rPr>
        <w:t>есе</w:t>
      </w:r>
      <w:proofErr w:type="spellEnd"/>
      <w:r w:rsidRPr="00C178B5">
        <w:rPr>
          <w:sz w:val="28"/>
          <w:szCs w:val="28"/>
        </w:rPr>
        <w:t xml:space="preserve"> </w:t>
      </w:r>
      <w:proofErr w:type="spellStart"/>
      <w:r w:rsidRPr="00C178B5">
        <w:rPr>
          <w:sz w:val="28"/>
          <w:szCs w:val="28"/>
        </w:rPr>
        <w:t>жоғары</w:t>
      </w:r>
      <w:proofErr w:type="spellEnd"/>
      <w:r w:rsidR="00C178B5" w:rsidRPr="00C178B5">
        <w:rPr>
          <w:sz w:val="28"/>
          <w:szCs w:val="28"/>
          <w:lang w:val="kk-KZ"/>
        </w:rPr>
        <w:t xml:space="preserve"> екені анықталды</w:t>
      </w:r>
      <w:r w:rsidR="00F334A2" w:rsidRPr="00C178B5">
        <w:rPr>
          <w:sz w:val="28"/>
          <w:szCs w:val="28"/>
        </w:rPr>
        <w:t>.</w:t>
      </w:r>
    </w:p>
    <w:p w:rsidR="00F334A2" w:rsidRPr="00C178B5" w:rsidRDefault="00C178B5" w:rsidP="00A54905">
      <w:pPr>
        <w:widowControl/>
        <w:numPr>
          <w:ilvl w:val="0"/>
          <w:numId w:val="11"/>
        </w:numPr>
        <w:autoSpaceDE/>
        <w:autoSpaceDN/>
        <w:spacing w:after="120"/>
        <w:ind w:left="0" w:firstLine="709"/>
        <w:contextualSpacing/>
        <w:jc w:val="both"/>
        <w:rPr>
          <w:sz w:val="28"/>
          <w:szCs w:val="28"/>
        </w:rPr>
      </w:pPr>
      <w:r w:rsidRPr="00C178B5">
        <w:rPr>
          <w:sz w:val="28"/>
          <w:szCs w:val="28"/>
          <w:lang w:val="kk-KZ"/>
        </w:rPr>
        <w:t xml:space="preserve">Алғаш рет </w:t>
      </w:r>
      <w:proofErr w:type="spellStart"/>
      <w:r w:rsidRPr="00C178B5">
        <w:rPr>
          <w:sz w:val="28"/>
          <w:szCs w:val="28"/>
        </w:rPr>
        <w:t>нанокристаллды</w:t>
      </w:r>
      <w:proofErr w:type="spellEnd"/>
      <w:r w:rsidRPr="00C178B5">
        <w:rPr>
          <w:sz w:val="28"/>
          <w:szCs w:val="28"/>
        </w:rPr>
        <w:t xml:space="preserve"> гидроксиапатит </w:t>
      </w:r>
      <w:proofErr w:type="spellStart"/>
      <w:r w:rsidRPr="00C178B5">
        <w:rPr>
          <w:sz w:val="28"/>
          <w:szCs w:val="28"/>
        </w:rPr>
        <w:t>негізіндегі</w:t>
      </w:r>
      <w:proofErr w:type="spellEnd"/>
      <w:r w:rsidRPr="00C178B5">
        <w:rPr>
          <w:sz w:val="28"/>
          <w:szCs w:val="28"/>
        </w:rPr>
        <w:t xml:space="preserve"> </w:t>
      </w:r>
      <w:proofErr w:type="spellStart"/>
      <w:r w:rsidRPr="00C178B5">
        <w:rPr>
          <w:sz w:val="28"/>
          <w:szCs w:val="28"/>
        </w:rPr>
        <w:t>биоыдырайтын</w:t>
      </w:r>
      <w:proofErr w:type="spellEnd"/>
      <w:r w:rsidRPr="00C178B5">
        <w:rPr>
          <w:sz w:val="28"/>
          <w:szCs w:val="28"/>
        </w:rPr>
        <w:t xml:space="preserve"> </w:t>
      </w:r>
      <w:proofErr w:type="spellStart"/>
      <w:r w:rsidRPr="00C178B5">
        <w:rPr>
          <w:sz w:val="28"/>
          <w:szCs w:val="28"/>
        </w:rPr>
        <w:t>материалмен</w:t>
      </w:r>
      <w:proofErr w:type="spellEnd"/>
      <w:r w:rsidRPr="00C178B5">
        <w:rPr>
          <w:sz w:val="28"/>
          <w:szCs w:val="28"/>
        </w:rPr>
        <w:t xml:space="preserve"> </w:t>
      </w:r>
      <w:proofErr w:type="spellStart"/>
      <w:r w:rsidRPr="00C178B5">
        <w:rPr>
          <w:sz w:val="28"/>
          <w:szCs w:val="28"/>
        </w:rPr>
        <w:t>салыстырғанда</w:t>
      </w:r>
      <w:proofErr w:type="spellEnd"/>
      <w:r w:rsidRPr="00C178B5">
        <w:rPr>
          <w:sz w:val="28"/>
          <w:szCs w:val="28"/>
        </w:rPr>
        <w:t xml:space="preserve"> </w:t>
      </w:r>
      <w:r w:rsidRPr="00C178B5">
        <w:rPr>
          <w:sz w:val="28"/>
          <w:szCs w:val="28"/>
          <w:lang w:val="kk-KZ"/>
        </w:rPr>
        <w:t>қ</w:t>
      </w:r>
      <w:proofErr w:type="spellStart"/>
      <w:r w:rsidRPr="00C178B5">
        <w:rPr>
          <w:sz w:val="28"/>
          <w:szCs w:val="28"/>
        </w:rPr>
        <w:t>ояндардағы</w:t>
      </w:r>
      <w:proofErr w:type="spellEnd"/>
      <w:r w:rsidRPr="00C178B5">
        <w:rPr>
          <w:sz w:val="28"/>
          <w:szCs w:val="28"/>
        </w:rPr>
        <w:t xml:space="preserve"> остеомиелит </w:t>
      </w:r>
      <w:proofErr w:type="spellStart"/>
      <w:r w:rsidRPr="00C178B5">
        <w:rPr>
          <w:sz w:val="28"/>
          <w:szCs w:val="28"/>
        </w:rPr>
        <w:t>моделінде</w:t>
      </w:r>
      <w:proofErr w:type="spellEnd"/>
      <w:r w:rsidRPr="00C178B5">
        <w:rPr>
          <w:sz w:val="28"/>
          <w:szCs w:val="28"/>
        </w:rPr>
        <w:t xml:space="preserve">, </w:t>
      </w:r>
      <w:proofErr w:type="spellStart"/>
      <w:r w:rsidRPr="00C178B5">
        <w:rPr>
          <w:sz w:val="28"/>
          <w:szCs w:val="28"/>
        </w:rPr>
        <w:t>антибиотикпен</w:t>
      </w:r>
      <w:proofErr w:type="spellEnd"/>
      <w:r w:rsidRPr="00C178B5">
        <w:rPr>
          <w:sz w:val="28"/>
          <w:szCs w:val="28"/>
        </w:rPr>
        <w:t xml:space="preserve"> </w:t>
      </w:r>
      <w:proofErr w:type="spellStart"/>
      <w:r w:rsidRPr="00C178B5">
        <w:rPr>
          <w:sz w:val="28"/>
          <w:szCs w:val="28"/>
        </w:rPr>
        <w:t>импрегнирленген</w:t>
      </w:r>
      <w:proofErr w:type="spellEnd"/>
      <w:r w:rsidRPr="00C178B5">
        <w:rPr>
          <w:sz w:val="28"/>
          <w:szCs w:val="28"/>
        </w:rPr>
        <w:t xml:space="preserve"> </w:t>
      </w:r>
      <w:proofErr w:type="spellStart"/>
      <w:r w:rsidRPr="00C178B5">
        <w:rPr>
          <w:sz w:val="28"/>
          <w:szCs w:val="28"/>
        </w:rPr>
        <w:t>сүйек</w:t>
      </w:r>
      <w:proofErr w:type="spellEnd"/>
      <w:r w:rsidRPr="00C178B5">
        <w:rPr>
          <w:sz w:val="28"/>
          <w:szCs w:val="28"/>
        </w:rPr>
        <w:t xml:space="preserve"> </w:t>
      </w:r>
      <w:proofErr w:type="spellStart"/>
      <w:r w:rsidRPr="00C178B5">
        <w:rPr>
          <w:sz w:val="28"/>
          <w:szCs w:val="28"/>
        </w:rPr>
        <w:t>аллографты</w:t>
      </w:r>
      <w:proofErr w:type="spellEnd"/>
      <w:r w:rsidRPr="00C178B5">
        <w:rPr>
          <w:sz w:val="28"/>
          <w:szCs w:val="28"/>
        </w:rPr>
        <w:t xml:space="preserve"> </w:t>
      </w:r>
      <w:proofErr w:type="spellStart"/>
      <w:r w:rsidRPr="00C178B5">
        <w:rPr>
          <w:sz w:val="28"/>
          <w:szCs w:val="28"/>
        </w:rPr>
        <w:t>оригиналды</w:t>
      </w:r>
      <w:proofErr w:type="spellEnd"/>
      <w:r w:rsidRPr="00C178B5">
        <w:rPr>
          <w:sz w:val="28"/>
          <w:szCs w:val="28"/>
        </w:rPr>
        <w:t xml:space="preserve"> </w:t>
      </w:r>
      <w:proofErr w:type="spellStart"/>
      <w:r w:rsidRPr="00C178B5">
        <w:rPr>
          <w:sz w:val="28"/>
          <w:szCs w:val="28"/>
        </w:rPr>
        <w:t>әдістеме</w:t>
      </w:r>
      <w:proofErr w:type="spellEnd"/>
      <w:r w:rsidRPr="00C178B5">
        <w:rPr>
          <w:sz w:val="28"/>
          <w:szCs w:val="28"/>
        </w:rPr>
        <w:t xml:space="preserve"> </w:t>
      </w:r>
      <w:proofErr w:type="spellStart"/>
      <w:r w:rsidRPr="00C178B5">
        <w:rPr>
          <w:sz w:val="28"/>
          <w:szCs w:val="28"/>
        </w:rPr>
        <w:t>бойынша</w:t>
      </w:r>
      <w:proofErr w:type="spellEnd"/>
      <w:r w:rsidRPr="00C178B5">
        <w:rPr>
          <w:sz w:val="28"/>
          <w:szCs w:val="28"/>
        </w:rPr>
        <w:t xml:space="preserve"> </w:t>
      </w:r>
      <w:proofErr w:type="spellStart"/>
      <w:r w:rsidRPr="00C178B5">
        <w:rPr>
          <w:sz w:val="28"/>
          <w:szCs w:val="28"/>
        </w:rPr>
        <w:t>қолданғанда</w:t>
      </w:r>
      <w:proofErr w:type="spellEnd"/>
      <w:r w:rsidRPr="00C178B5">
        <w:rPr>
          <w:sz w:val="28"/>
          <w:szCs w:val="28"/>
        </w:rPr>
        <w:t xml:space="preserve"> </w:t>
      </w:r>
      <w:proofErr w:type="spellStart"/>
      <w:r w:rsidRPr="00C178B5">
        <w:rPr>
          <w:sz w:val="28"/>
          <w:szCs w:val="28"/>
        </w:rPr>
        <w:t>рентгенологиялық</w:t>
      </w:r>
      <w:proofErr w:type="spellEnd"/>
      <w:r w:rsidRPr="00C178B5">
        <w:rPr>
          <w:sz w:val="28"/>
          <w:szCs w:val="28"/>
        </w:rPr>
        <w:t xml:space="preserve"> </w:t>
      </w:r>
      <w:proofErr w:type="spellStart"/>
      <w:r w:rsidRPr="00C178B5">
        <w:rPr>
          <w:sz w:val="28"/>
          <w:szCs w:val="28"/>
        </w:rPr>
        <w:t>бағалау</w:t>
      </w:r>
      <w:proofErr w:type="spellEnd"/>
      <w:r w:rsidRPr="00C178B5">
        <w:rPr>
          <w:sz w:val="28"/>
          <w:szCs w:val="28"/>
        </w:rPr>
        <w:t xml:space="preserve"> </w:t>
      </w:r>
      <w:r w:rsidRPr="00C178B5">
        <w:rPr>
          <w:sz w:val="28"/>
          <w:szCs w:val="28"/>
          <w:lang w:val="kk-KZ"/>
        </w:rPr>
        <w:t>кезінде</w:t>
      </w:r>
      <w:r w:rsidRPr="00C178B5">
        <w:rPr>
          <w:sz w:val="28"/>
          <w:szCs w:val="28"/>
        </w:rPr>
        <w:t xml:space="preserve"> </w:t>
      </w:r>
      <w:proofErr w:type="spellStart"/>
      <w:r w:rsidRPr="00C178B5">
        <w:rPr>
          <w:sz w:val="28"/>
          <w:szCs w:val="28"/>
        </w:rPr>
        <w:t>бинарлық</w:t>
      </w:r>
      <w:proofErr w:type="spellEnd"/>
      <w:r w:rsidRPr="00C178B5">
        <w:rPr>
          <w:sz w:val="28"/>
          <w:szCs w:val="28"/>
        </w:rPr>
        <w:t xml:space="preserve"> шкала </w:t>
      </w:r>
      <w:proofErr w:type="spellStart"/>
      <w:r w:rsidRPr="00C178B5">
        <w:rPr>
          <w:sz w:val="28"/>
          <w:szCs w:val="28"/>
        </w:rPr>
        <w:t>бойынша</w:t>
      </w:r>
      <w:proofErr w:type="spellEnd"/>
      <w:r w:rsidRPr="00C178B5">
        <w:rPr>
          <w:sz w:val="28"/>
          <w:szCs w:val="28"/>
        </w:rPr>
        <w:t xml:space="preserve"> остеомиелит </w:t>
      </w:r>
      <w:proofErr w:type="spellStart"/>
      <w:r w:rsidRPr="00C178B5">
        <w:rPr>
          <w:sz w:val="28"/>
          <w:szCs w:val="28"/>
        </w:rPr>
        <w:t>белгілерінің</w:t>
      </w:r>
      <w:proofErr w:type="spellEnd"/>
      <w:r w:rsidRPr="00C178B5">
        <w:rPr>
          <w:sz w:val="28"/>
          <w:szCs w:val="28"/>
        </w:rPr>
        <w:t xml:space="preserve"> </w:t>
      </w:r>
      <w:proofErr w:type="spellStart"/>
      <w:r w:rsidRPr="00C178B5">
        <w:rPr>
          <w:sz w:val="28"/>
          <w:szCs w:val="28"/>
        </w:rPr>
        <w:t>көрінісі</w:t>
      </w:r>
      <w:proofErr w:type="spellEnd"/>
      <w:r w:rsidRPr="00C178B5">
        <w:rPr>
          <w:sz w:val="28"/>
          <w:szCs w:val="28"/>
        </w:rPr>
        <w:t xml:space="preserve"> 39 % </w:t>
      </w:r>
      <w:proofErr w:type="spellStart"/>
      <w:r w:rsidRPr="00C178B5">
        <w:rPr>
          <w:sz w:val="28"/>
          <w:szCs w:val="28"/>
        </w:rPr>
        <w:t>төменде</w:t>
      </w:r>
      <w:proofErr w:type="spellEnd"/>
      <w:r w:rsidRPr="00C178B5">
        <w:rPr>
          <w:sz w:val="28"/>
          <w:szCs w:val="28"/>
          <w:lang w:val="kk-KZ"/>
        </w:rPr>
        <w:t>гені анықталды</w:t>
      </w:r>
      <w:r w:rsidR="00F334A2" w:rsidRPr="00C178B5">
        <w:rPr>
          <w:sz w:val="28"/>
          <w:szCs w:val="28"/>
        </w:rPr>
        <w:t>.</w:t>
      </w:r>
    </w:p>
    <w:p w:rsidR="00F334A2" w:rsidRPr="00C178B5" w:rsidRDefault="00C178B5" w:rsidP="00A54905">
      <w:pPr>
        <w:widowControl/>
        <w:numPr>
          <w:ilvl w:val="0"/>
          <w:numId w:val="11"/>
        </w:numPr>
        <w:autoSpaceDE/>
        <w:autoSpaceDN/>
        <w:spacing w:after="120"/>
        <w:ind w:left="0" w:firstLine="709"/>
        <w:contextualSpacing/>
        <w:jc w:val="both"/>
        <w:rPr>
          <w:sz w:val="28"/>
          <w:szCs w:val="28"/>
        </w:rPr>
      </w:pPr>
      <w:r w:rsidRPr="00C178B5">
        <w:rPr>
          <w:sz w:val="28"/>
          <w:szCs w:val="28"/>
        </w:rPr>
        <w:t xml:space="preserve"> «</w:t>
      </w:r>
      <w:proofErr w:type="spellStart"/>
      <w:r w:rsidRPr="00C178B5">
        <w:rPr>
          <w:sz w:val="28"/>
          <w:szCs w:val="28"/>
        </w:rPr>
        <w:t>Рентгенологиялық</w:t>
      </w:r>
      <w:proofErr w:type="spellEnd"/>
      <w:r w:rsidRPr="00C178B5">
        <w:rPr>
          <w:sz w:val="28"/>
          <w:szCs w:val="28"/>
        </w:rPr>
        <w:t xml:space="preserve"> </w:t>
      </w:r>
      <w:proofErr w:type="spellStart"/>
      <w:r w:rsidRPr="00C178B5">
        <w:rPr>
          <w:sz w:val="28"/>
          <w:szCs w:val="28"/>
        </w:rPr>
        <w:t>тексеру</w:t>
      </w:r>
      <w:proofErr w:type="spellEnd"/>
      <w:r w:rsidRPr="00C178B5">
        <w:rPr>
          <w:sz w:val="28"/>
          <w:szCs w:val="28"/>
        </w:rPr>
        <w:t xml:space="preserve"> </w:t>
      </w:r>
      <w:proofErr w:type="spellStart"/>
      <w:r w:rsidRPr="00C178B5">
        <w:rPr>
          <w:sz w:val="28"/>
          <w:szCs w:val="28"/>
        </w:rPr>
        <w:t>мақсатында</w:t>
      </w:r>
      <w:proofErr w:type="spellEnd"/>
      <w:r w:rsidRPr="00C178B5">
        <w:rPr>
          <w:sz w:val="28"/>
          <w:szCs w:val="28"/>
        </w:rPr>
        <w:t xml:space="preserve"> </w:t>
      </w:r>
      <w:proofErr w:type="spellStart"/>
      <w:r w:rsidRPr="00C178B5">
        <w:rPr>
          <w:sz w:val="28"/>
          <w:szCs w:val="28"/>
        </w:rPr>
        <w:t>лабораториялық</w:t>
      </w:r>
      <w:proofErr w:type="spellEnd"/>
      <w:r w:rsidRPr="00C178B5">
        <w:rPr>
          <w:sz w:val="28"/>
          <w:szCs w:val="28"/>
        </w:rPr>
        <w:t xml:space="preserve"> </w:t>
      </w:r>
      <w:proofErr w:type="spellStart"/>
      <w:r w:rsidRPr="00C178B5">
        <w:rPr>
          <w:sz w:val="28"/>
          <w:szCs w:val="28"/>
        </w:rPr>
        <w:t>жануарларды</w:t>
      </w:r>
      <w:proofErr w:type="spellEnd"/>
      <w:r w:rsidRPr="00C178B5">
        <w:rPr>
          <w:sz w:val="28"/>
          <w:szCs w:val="28"/>
        </w:rPr>
        <w:t xml:space="preserve"> </w:t>
      </w:r>
      <w:proofErr w:type="spellStart"/>
      <w:r w:rsidRPr="00C178B5">
        <w:rPr>
          <w:sz w:val="28"/>
          <w:szCs w:val="28"/>
        </w:rPr>
        <w:t>бекіту</w:t>
      </w:r>
      <w:proofErr w:type="spellEnd"/>
      <w:r w:rsidRPr="00C178B5">
        <w:rPr>
          <w:sz w:val="28"/>
          <w:szCs w:val="28"/>
        </w:rPr>
        <w:t xml:space="preserve"> </w:t>
      </w:r>
      <w:proofErr w:type="spellStart"/>
      <w:r w:rsidRPr="00C178B5">
        <w:rPr>
          <w:sz w:val="28"/>
          <w:szCs w:val="28"/>
        </w:rPr>
        <w:t>құрылғысы</w:t>
      </w:r>
      <w:proofErr w:type="spellEnd"/>
      <w:r w:rsidRPr="00C178B5">
        <w:rPr>
          <w:sz w:val="28"/>
          <w:szCs w:val="28"/>
        </w:rPr>
        <w:t xml:space="preserve">» </w:t>
      </w:r>
      <w:proofErr w:type="spellStart"/>
      <w:r w:rsidRPr="00C178B5">
        <w:rPr>
          <w:sz w:val="28"/>
          <w:szCs w:val="28"/>
        </w:rPr>
        <w:t>әзірленді</w:t>
      </w:r>
      <w:proofErr w:type="spellEnd"/>
      <w:r w:rsidRPr="00C178B5">
        <w:rPr>
          <w:sz w:val="28"/>
          <w:szCs w:val="28"/>
        </w:rPr>
        <w:t xml:space="preserve">, </w:t>
      </w:r>
      <w:proofErr w:type="spellStart"/>
      <w:r w:rsidRPr="00C178B5">
        <w:rPr>
          <w:sz w:val="28"/>
          <w:szCs w:val="28"/>
        </w:rPr>
        <w:t>куәлік</w:t>
      </w:r>
      <w:proofErr w:type="spellEnd"/>
      <w:r w:rsidRPr="00C178B5">
        <w:rPr>
          <w:sz w:val="28"/>
          <w:szCs w:val="28"/>
        </w:rPr>
        <w:t xml:space="preserve"> №15561, 1 </w:t>
      </w:r>
      <w:proofErr w:type="spellStart"/>
      <w:r w:rsidRPr="00C178B5">
        <w:rPr>
          <w:sz w:val="28"/>
          <w:szCs w:val="28"/>
        </w:rPr>
        <w:t>наурыз</w:t>
      </w:r>
      <w:proofErr w:type="spellEnd"/>
      <w:r w:rsidRPr="00C178B5">
        <w:rPr>
          <w:sz w:val="28"/>
          <w:szCs w:val="28"/>
        </w:rPr>
        <w:t xml:space="preserve"> 2021 </w:t>
      </w:r>
      <w:proofErr w:type="spellStart"/>
      <w:r w:rsidRPr="00C178B5">
        <w:rPr>
          <w:sz w:val="28"/>
          <w:szCs w:val="28"/>
        </w:rPr>
        <w:t>жыл</w:t>
      </w:r>
      <w:proofErr w:type="spellEnd"/>
      <w:r w:rsidRPr="00C178B5">
        <w:rPr>
          <w:sz w:val="28"/>
          <w:szCs w:val="28"/>
        </w:rPr>
        <w:t>. «</w:t>
      </w:r>
      <w:proofErr w:type="spellStart"/>
      <w:r w:rsidRPr="00C178B5">
        <w:rPr>
          <w:sz w:val="28"/>
          <w:szCs w:val="28"/>
        </w:rPr>
        <w:t>Сүйек</w:t>
      </w:r>
      <w:proofErr w:type="spellEnd"/>
      <w:r w:rsidRPr="00C178B5">
        <w:rPr>
          <w:sz w:val="28"/>
          <w:szCs w:val="28"/>
        </w:rPr>
        <w:t xml:space="preserve"> </w:t>
      </w:r>
      <w:proofErr w:type="spellStart"/>
      <w:r w:rsidRPr="00C178B5">
        <w:rPr>
          <w:sz w:val="28"/>
          <w:szCs w:val="28"/>
        </w:rPr>
        <w:t>аллографтын</w:t>
      </w:r>
      <w:proofErr w:type="spellEnd"/>
      <w:r w:rsidRPr="00C178B5">
        <w:rPr>
          <w:sz w:val="28"/>
          <w:szCs w:val="28"/>
        </w:rPr>
        <w:t xml:space="preserve"> </w:t>
      </w:r>
      <w:proofErr w:type="spellStart"/>
      <w:r w:rsidRPr="00C178B5">
        <w:rPr>
          <w:sz w:val="28"/>
          <w:szCs w:val="28"/>
        </w:rPr>
        <w:t>перфорациялау</w:t>
      </w:r>
      <w:proofErr w:type="spellEnd"/>
      <w:r w:rsidRPr="00C178B5">
        <w:rPr>
          <w:sz w:val="28"/>
          <w:szCs w:val="28"/>
        </w:rPr>
        <w:t xml:space="preserve"> </w:t>
      </w:r>
      <w:proofErr w:type="spellStart"/>
      <w:r w:rsidRPr="00C178B5">
        <w:rPr>
          <w:sz w:val="28"/>
          <w:szCs w:val="28"/>
        </w:rPr>
        <w:t>құрылғысы</w:t>
      </w:r>
      <w:proofErr w:type="spellEnd"/>
      <w:r w:rsidRPr="00C178B5">
        <w:rPr>
          <w:sz w:val="28"/>
          <w:szCs w:val="28"/>
        </w:rPr>
        <w:t xml:space="preserve">» </w:t>
      </w:r>
      <w:proofErr w:type="spellStart"/>
      <w:r w:rsidRPr="00C178B5">
        <w:rPr>
          <w:sz w:val="28"/>
          <w:szCs w:val="28"/>
        </w:rPr>
        <w:t>әзірленді</w:t>
      </w:r>
      <w:proofErr w:type="spellEnd"/>
      <w:r w:rsidRPr="00C178B5">
        <w:rPr>
          <w:sz w:val="28"/>
          <w:szCs w:val="28"/>
        </w:rPr>
        <w:t>, патент №3980, 04.12.2018</w:t>
      </w:r>
      <w:r w:rsidRPr="00C178B5">
        <w:rPr>
          <w:sz w:val="28"/>
          <w:szCs w:val="28"/>
          <w:lang w:val="kk-KZ"/>
        </w:rPr>
        <w:t>ж</w:t>
      </w:r>
      <w:r w:rsidRPr="00C178B5">
        <w:rPr>
          <w:sz w:val="28"/>
          <w:szCs w:val="28"/>
        </w:rPr>
        <w:t>. «</w:t>
      </w:r>
      <w:proofErr w:type="spellStart"/>
      <w:r w:rsidRPr="00C178B5">
        <w:rPr>
          <w:sz w:val="28"/>
          <w:szCs w:val="28"/>
        </w:rPr>
        <w:t>AllograftKuat</w:t>
      </w:r>
      <w:proofErr w:type="spellEnd"/>
      <w:r w:rsidRPr="00C178B5">
        <w:rPr>
          <w:sz w:val="28"/>
          <w:szCs w:val="28"/>
        </w:rPr>
        <w:t xml:space="preserve">» ЭЕМ </w:t>
      </w:r>
      <w:proofErr w:type="spellStart"/>
      <w:r w:rsidRPr="00C178B5">
        <w:rPr>
          <w:sz w:val="28"/>
          <w:szCs w:val="28"/>
        </w:rPr>
        <w:t>бағдарламасы</w:t>
      </w:r>
      <w:proofErr w:type="spellEnd"/>
      <w:r w:rsidRPr="00C178B5">
        <w:rPr>
          <w:sz w:val="28"/>
          <w:szCs w:val="28"/>
        </w:rPr>
        <w:t xml:space="preserve"> </w:t>
      </w:r>
      <w:proofErr w:type="spellStart"/>
      <w:r w:rsidRPr="00C178B5">
        <w:rPr>
          <w:sz w:val="28"/>
          <w:szCs w:val="28"/>
        </w:rPr>
        <w:t>әзірленді</w:t>
      </w:r>
      <w:proofErr w:type="spellEnd"/>
      <w:r w:rsidRPr="00C178B5">
        <w:rPr>
          <w:sz w:val="28"/>
          <w:szCs w:val="28"/>
        </w:rPr>
        <w:t xml:space="preserve">, </w:t>
      </w:r>
      <w:proofErr w:type="spellStart"/>
      <w:r w:rsidRPr="00C178B5">
        <w:rPr>
          <w:sz w:val="28"/>
          <w:szCs w:val="28"/>
        </w:rPr>
        <w:t>куәлік</w:t>
      </w:r>
      <w:proofErr w:type="spellEnd"/>
      <w:r w:rsidRPr="00C178B5">
        <w:rPr>
          <w:sz w:val="28"/>
          <w:szCs w:val="28"/>
        </w:rPr>
        <w:t xml:space="preserve"> №27000, 8 </w:t>
      </w:r>
      <w:proofErr w:type="spellStart"/>
      <w:r w:rsidRPr="00C178B5">
        <w:rPr>
          <w:sz w:val="28"/>
          <w:szCs w:val="28"/>
        </w:rPr>
        <w:t>маусым</w:t>
      </w:r>
      <w:proofErr w:type="spellEnd"/>
      <w:r w:rsidRPr="00C178B5">
        <w:rPr>
          <w:sz w:val="28"/>
          <w:szCs w:val="28"/>
        </w:rPr>
        <w:t xml:space="preserve"> 2022 </w:t>
      </w:r>
      <w:proofErr w:type="spellStart"/>
      <w:r w:rsidRPr="00C178B5">
        <w:rPr>
          <w:sz w:val="28"/>
          <w:szCs w:val="28"/>
        </w:rPr>
        <w:t>жыл</w:t>
      </w:r>
      <w:proofErr w:type="spellEnd"/>
      <w:r w:rsidRPr="00C178B5">
        <w:rPr>
          <w:sz w:val="28"/>
          <w:szCs w:val="28"/>
        </w:rPr>
        <w:t>.</w:t>
      </w:r>
    </w:p>
    <w:p w:rsidR="00F334A2" w:rsidRPr="00A54905" w:rsidRDefault="00C178B5" w:rsidP="00C159FD">
      <w:pPr>
        <w:ind w:firstLine="709"/>
        <w:contextualSpacing/>
        <w:jc w:val="both"/>
        <w:rPr>
          <w:b/>
          <w:sz w:val="28"/>
          <w:szCs w:val="28"/>
        </w:rPr>
      </w:pPr>
      <w:proofErr w:type="spellStart"/>
      <w:r w:rsidRPr="00C178B5">
        <w:rPr>
          <w:b/>
          <w:sz w:val="28"/>
          <w:szCs w:val="28"/>
        </w:rPr>
        <w:t>Қорғауға</w:t>
      </w:r>
      <w:proofErr w:type="spellEnd"/>
      <w:r w:rsidRPr="00C178B5">
        <w:rPr>
          <w:b/>
          <w:sz w:val="28"/>
          <w:szCs w:val="28"/>
        </w:rPr>
        <w:t xml:space="preserve"> </w:t>
      </w:r>
      <w:proofErr w:type="spellStart"/>
      <w:r w:rsidRPr="00C178B5">
        <w:rPr>
          <w:b/>
          <w:sz w:val="28"/>
          <w:szCs w:val="28"/>
        </w:rPr>
        <w:t>шығарылатын</w:t>
      </w:r>
      <w:proofErr w:type="spellEnd"/>
      <w:r w:rsidRPr="00C178B5">
        <w:rPr>
          <w:b/>
          <w:sz w:val="28"/>
          <w:szCs w:val="28"/>
        </w:rPr>
        <w:t xml:space="preserve"> </w:t>
      </w:r>
      <w:proofErr w:type="spellStart"/>
      <w:r w:rsidRPr="00C178B5">
        <w:rPr>
          <w:b/>
          <w:sz w:val="28"/>
          <w:szCs w:val="28"/>
        </w:rPr>
        <w:t>ережелер</w:t>
      </w:r>
      <w:proofErr w:type="spellEnd"/>
      <w:r w:rsidR="00F334A2" w:rsidRPr="00A54905">
        <w:rPr>
          <w:b/>
          <w:sz w:val="28"/>
          <w:szCs w:val="28"/>
        </w:rPr>
        <w:t>:</w:t>
      </w:r>
    </w:p>
    <w:p w:rsidR="00F334A2" w:rsidRPr="00675CC4" w:rsidRDefault="00C178B5" w:rsidP="00C159FD">
      <w:pPr>
        <w:widowControl/>
        <w:numPr>
          <w:ilvl w:val="0"/>
          <w:numId w:val="10"/>
        </w:numPr>
        <w:autoSpaceDE/>
        <w:autoSpaceDN/>
        <w:spacing w:after="120"/>
        <w:ind w:left="0" w:firstLine="709"/>
        <w:contextualSpacing/>
        <w:jc w:val="both"/>
        <w:rPr>
          <w:sz w:val="28"/>
          <w:szCs w:val="28"/>
        </w:rPr>
      </w:pPr>
      <w:r w:rsidRPr="00675CC4">
        <w:rPr>
          <w:sz w:val="28"/>
          <w:szCs w:val="28"/>
        </w:rPr>
        <w:lastRenderedPageBreak/>
        <w:t xml:space="preserve">Марбург </w:t>
      </w:r>
      <w:proofErr w:type="spellStart"/>
      <w:r w:rsidRPr="00675CC4">
        <w:rPr>
          <w:sz w:val="28"/>
          <w:szCs w:val="28"/>
        </w:rPr>
        <w:t>сүйек</w:t>
      </w:r>
      <w:proofErr w:type="spellEnd"/>
      <w:r w:rsidRPr="00675CC4">
        <w:rPr>
          <w:sz w:val="28"/>
          <w:szCs w:val="28"/>
        </w:rPr>
        <w:t xml:space="preserve"> </w:t>
      </w:r>
      <w:proofErr w:type="spellStart"/>
      <w:r w:rsidRPr="00675CC4">
        <w:rPr>
          <w:sz w:val="28"/>
          <w:szCs w:val="28"/>
        </w:rPr>
        <w:t>банкі</w:t>
      </w:r>
      <w:proofErr w:type="spellEnd"/>
      <w:r w:rsidRPr="00675CC4">
        <w:rPr>
          <w:sz w:val="28"/>
          <w:szCs w:val="28"/>
        </w:rPr>
        <w:t xml:space="preserve"> </w:t>
      </w:r>
      <w:proofErr w:type="spellStart"/>
      <w:r w:rsidRPr="00675CC4">
        <w:rPr>
          <w:sz w:val="28"/>
          <w:szCs w:val="28"/>
        </w:rPr>
        <w:t>жүйесі</w:t>
      </w:r>
      <w:proofErr w:type="spellEnd"/>
      <w:r w:rsidRPr="00675CC4">
        <w:rPr>
          <w:sz w:val="28"/>
          <w:szCs w:val="28"/>
        </w:rPr>
        <w:t xml:space="preserve"> </w:t>
      </w:r>
      <w:proofErr w:type="spellStart"/>
      <w:r w:rsidRPr="00675CC4">
        <w:rPr>
          <w:sz w:val="28"/>
          <w:szCs w:val="28"/>
        </w:rPr>
        <w:t>бойынша</w:t>
      </w:r>
      <w:proofErr w:type="spellEnd"/>
      <w:r w:rsidRPr="00675CC4">
        <w:rPr>
          <w:sz w:val="28"/>
          <w:szCs w:val="28"/>
        </w:rPr>
        <w:t xml:space="preserve"> </w:t>
      </w:r>
      <w:proofErr w:type="spellStart"/>
      <w:r w:rsidRPr="00675CC4">
        <w:rPr>
          <w:sz w:val="28"/>
          <w:szCs w:val="28"/>
        </w:rPr>
        <w:t>оригиналды</w:t>
      </w:r>
      <w:proofErr w:type="spellEnd"/>
      <w:r w:rsidRPr="00675CC4">
        <w:rPr>
          <w:sz w:val="28"/>
          <w:szCs w:val="28"/>
        </w:rPr>
        <w:t xml:space="preserve"> </w:t>
      </w:r>
      <w:proofErr w:type="spellStart"/>
      <w:r w:rsidRPr="00675CC4">
        <w:rPr>
          <w:sz w:val="28"/>
          <w:szCs w:val="28"/>
        </w:rPr>
        <w:t>әдістеме</w:t>
      </w:r>
      <w:proofErr w:type="spellEnd"/>
      <w:r w:rsidR="00675CC4">
        <w:rPr>
          <w:sz w:val="28"/>
          <w:szCs w:val="28"/>
          <w:lang w:val="kk-KZ"/>
        </w:rPr>
        <w:t>мен</w:t>
      </w:r>
      <w:r w:rsidRPr="00675CC4">
        <w:rPr>
          <w:sz w:val="28"/>
          <w:szCs w:val="28"/>
        </w:rPr>
        <w:t xml:space="preserve"> </w:t>
      </w:r>
      <w:proofErr w:type="spellStart"/>
      <w:r w:rsidRPr="00675CC4">
        <w:rPr>
          <w:sz w:val="28"/>
          <w:szCs w:val="28"/>
        </w:rPr>
        <w:t>дайындалған</w:t>
      </w:r>
      <w:proofErr w:type="spellEnd"/>
      <w:r w:rsidRPr="00675CC4">
        <w:rPr>
          <w:sz w:val="28"/>
          <w:szCs w:val="28"/>
        </w:rPr>
        <w:t xml:space="preserve"> </w:t>
      </w:r>
      <w:proofErr w:type="spellStart"/>
      <w:r w:rsidRPr="00675CC4">
        <w:rPr>
          <w:sz w:val="28"/>
          <w:szCs w:val="28"/>
        </w:rPr>
        <w:t>антибиотикпен</w:t>
      </w:r>
      <w:proofErr w:type="spellEnd"/>
      <w:r w:rsidRPr="00675CC4">
        <w:rPr>
          <w:sz w:val="28"/>
          <w:szCs w:val="28"/>
        </w:rPr>
        <w:t xml:space="preserve"> </w:t>
      </w:r>
      <w:proofErr w:type="spellStart"/>
      <w:r w:rsidRPr="00675CC4">
        <w:rPr>
          <w:sz w:val="28"/>
          <w:szCs w:val="28"/>
        </w:rPr>
        <w:t>импрегнирленген</w:t>
      </w:r>
      <w:proofErr w:type="spellEnd"/>
      <w:r w:rsidRPr="00675CC4">
        <w:rPr>
          <w:sz w:val="28"/>
          <w:szCs w:val="28"/>
        </w:rPr>
        <w:t xml:space="preserve"> </w:t>
      </w:r>
      <w:proofErr w:type="spellStart"/>
      <w:r w:rsidRPr="00675CC4">
        <w:rPr>
          <w:sz w:val="28"/>
          <w:szCs w:val="28"/>
        </w:rPr>
        <w:t>сүйек</w:t>
      </w:r>
      <w:proofErr w:type="spellEnd"/>
      <w:r w:rsidRPr="00675CC4">
        <w:rPr>
          <w:sz w:val="28"/>
          <w:szCs w:val="28"/>
        </w:rPr>
        <w:t xml:space="preserve"> </w:t>
      </w:r>
      <w:proofErr w:type="spellStart"/>
      <w:r w:rsidRPr="00675CC4">
        <w:rPr>
          <w:sz w:val="28"/>
          <w:szCs w:val="28"/>
        </w:rPr>
        <w:t>аллографт</w:t>
      </w:r>
      <w:proofErr w:type="spellEnd"/>
      <w:r w:rsidR="00675CC4">
        <w:rPr>
          <w:sz w:val="28"/>
          <w:szCs w:val="28"/>
          <w:lang w:val="kk-KZ"/>
        </w:rPr>
        <w:t>ысы</w:t>
      </w:r>
      <w:r w:rsidRPr="00675CC4">
        <w:rPr>
          <w:sz w:val="28"/>
          <w:szCs w:val="28"/>
        </w:rPr>
        <w:t xml:space="preserve"> </w:t>
      </w:r>
      <w:proofErr w:type="spellStart"/>
      <w:r w:rsidRPr="00675CC4">
        <w:rPr>
          <w:sz w:val="28"/>
          <w:szCs w:val="28"/>
        </w:rPr>
        <w:t>қояндардағы</w:t>
      </w:r>
      <w:proofErr w:type="spellEnd"/>
      <w:r w:rsidRPr="00675CC4">
        <w:rPr>
          <w:sz w:val="28"/>
          <w:szCs w:val="28"/>
        </w:rPr>
        <w:t xml:space="preserve"> остеомиелит </w:t>
      </w:r>
      <w:proofErr w:type="spellStart"/>
      <w:r w:rsidRPr="00675CC4">
        <w:rPr>
          <w:sz w:val="28"/>
          <w:szCs w:val="28"/>
        </w:rPr>
        <w:t>моделінде</w:t>
      </w:r>
      <w:proofErr w:type="spellEnd"/>
      <w:r w:rsidRPr="00675CC4">
        <w:rPr>
          <w:sz w:val="28"/>
          <w:szCs w:val="28"/>
        </w:rPr>
        <w:t xml:space="preserve"> 7-ші т</w:t>
      </w:r>
      <w:proofErr w:type="spellStart"/>
      <w:r w:rsidRPr="00675CC4">
        <w:rPr>
          <w:sz w:val="28"/>
          <w:szCs w:val="28"/>
          <w:lang w:val="kk-KZ"/>
        </w:rPr>
        <w:t>әулікте</w:t>
      </w:r>
      <w:proofErr w:type="spellEnd"/>
      <w:r w:rsidRPr="00675CC4">
        <w:rPr>
          <w:sz w:val="28"/>
          <w:szCs w:val="28"/>
        </w:rPr>
        <w:t xml:space="preserve"> </w:t>
      </w:r>
      <w:proofErr w:type="spellStart"/>
      <w:r w:rsidRPr="00675CC4">
        <w:rPr>
          <w:sz w:val="28"/>
          <w:szCs w:val="28"/>
        </w:rPr>
        <w:t>қан</w:t>
      </w:r>
      <w:proofErr w:type="spellEnd"/>
      <w:r w:rsidRPr="00675CC4">
        <w:rPr>
          <w:sz w:val="28"/>
          <w:szCs w:val="28"/>
        </w:rPr>
        <w:t xml:space="preserve"> </w:t>
      </w:r>
      <w:proofErr w:type="spellStart"/>
      <w:r w:rsidRPr="00675CC4">
        <w:rPr>
          <w:sz w:val="28"/>
          <w:szCs w:val="28"/>
        </w:rPr>
        <w:t>плазмасындағы</w:t>
      </w:r>
      <w:proofErr w:type="spellEnd"/>
      <w:r w:rsidRPr="00675CC4">
        <w:rPr>
          <w:sz w:val="28"/>
          <w:szCs w:val="28"/>
        </w:rPr>
        <w:t xml:space="preserve"> антиб</w:t>
      </w:r>
      <w:r w:rsidR="00675CC4" w:rsidRPr="00675CC4">
        <w:rPr>
          <w:sz w:val="28"/>
          <w:szCs w:val="28"/>
        </w:rPr>
        <w:t xml:space="preserve">иотик </w:t>
      </w:r>
      <w:proofErr w:type="spellStart"/>
      <w:r w:rsidR="00675CC4" w:rsidRPr="00675CC4">
        <w:rPr>
          <w:sz w:val="28"/>
          <w:szCs w:val="28"/>
        </w:rPr>
        <w:t>концентрациясын</w:t>
      </w:r>
      <w:proofErr w:type="spellEnd"/>
      <w:r w:rsidR="00675CC4" w:rsidRPr="00675CC4">
        <w:rPr>
          <w:sz w:val="28"/>
          <w:szCs w:val="28"/>
        </w:rPr>
        <w:t xml:space="preserve"> </w:t>
      </w:r>
      <w:proofErr w:type="spellStart"/>
      <w:r w:rsidR="00675CC4" w:rsidRPr="00675CC4">
        <w:rPr>
          <w:sz w:val="28"/>
          <w:szCs w:val="28"/>
        </w:rPr>
        <w:t>Perossal</w:t>
      </w:r>
      <w:proofErr w:type="spellEnd"/>
      <w:r w:rsidR="00675CC4" w:rsidRPr="00675CC4">
        <w:rPr>
          <w:sz w:val="28"/>
          <w:szCs w:val="28"/>
        </w:rPr>
        <w:t>-</w:t>
      </w:r>
      <w:r w:rsidR="00675CC4" w:rsidRPr="00675CC4">
        <w:rPr>
          <w:sz w:val="28"/>
          <w:szCs w:val="28"/>
          <w:lang w:val="kk-KZ"/>
        </w:rPr>
        <w:t>м</w:t>
      </w:r>
      <w:proofErr w:type="spellStart"/>
      <w:r w:rsidRPr="00675CC4">
        <w:rPr>
          <w:sz w:val="28"/>
          <w:szCs w:val="28"/>
        </w:rPr>
        <w:t>ен</w:t>
      </w:r>
      <w:proofErr w:type="spellEnd"/>
      <w:r w:rsidRPr="00675CC4">
        <w:rPr>
          <w:sz w:val="28"/>
          <w:szCs w:val="28"/>
        </w:rPr>
        <w:t xml:space="preserve"> </w:t>
      </w:r>
      <w:proofErr w:type="spellStart"/>
      <w:r w:rsidRPr="00675CC4">
        <w:rPr>
          <w:sz w:val="28"/>
          <w:szCs w:val="28"/>
        </w:rPr>
        <w:t>салыстырғанда</w:t>
      </w:r>
      <w:proofErr w:type="spellEnd"/>
      <w:r w:rsidRPr="00675CC4">
        <w:rPr>
          <w:sz w:val="28"/>
          <w:szCs w:val="28"/>
        </w:rPr>
        <w:t xml:space="preserve"> 3,4 </w:t>
      </w:r>
      <w:proofErr w:type="spellStart"/>
      <w:r w:rsidRPr="00675CC4">
        <w:rPr>
          <w:sz w:val="28"/>
          <w:szCs w:val="28"/>
        </w:rPr>
        <w:t>есе</w:t>
      </w:r>
      <w:proofErr w:type="spellEnd"/>
      <w:r w:rsidRPr="00675CC4">
        <w:rPr>
          <w:sz w:val="28"/>
          <w:szCs w:val="28"/>
        </w:rPr>
        <w:t xml:space="preserve"> </w:t>
      </w:r>
      <w:proofErr w:type="spellStart"/>
      <w:r w:rsidRPr="00675CC4">
        <w:rPr>
          <w:sz w:val="28"/>
          <w:szCs w:val="28"/>
        </w:rPr>
        <w:t>жоғары</w:t>
      </w:r>
      <w:proofErr w:type="spellEnd"/>
      <w:r w:rsidRPr="00675CC4">
        <w:rPr>
          <w:sz w:val="28"/>
          <w:szCs w:val="28"/>
        </w:rPr>
        <w:t xml:space="preserve"> </w:t>
      </w:r>
      <w:proofErr w:type="spellStart"/>
      <w:r w:rsidRPr="00675CC4">
        <w:rPr>
          <w:sz w:val="28"/>
          <w:szCs w:val="28"/>
        </w:rPr>
        <w:t>қамтамасыз</w:t>
      </w:r>
      <w:proofErr w:type="spellEnd"/>
      <w:r w:rsidRPr="00675CC4">
        <w:rPr>
          <w:sz w:val="28"/>
          <w:szCs w:val="28"/>
        </w:rPr>
        <w:t xml:space="preserve"> </w:t>
      </w:r>
      <w:proofErr w:type="spellStart"/>
      <w:r w:rsidRPr="00675CC4">
        <w:rPr>
          <w:sz w:val="28"/>
          <w:szCs w:val="28"/>
        </w:rPr>
        <w:t>етеді</w:t>
      </w:r>
      <w:proofErr w:type="spellEnd"/>
      <w:r w:rsidR="00F334A2" w:rsidRPr="00675CC4">
        <w:rPr>
          <w:sz w:val="28"/>
          <w:szCs w:val="28"/>
        </w:rPr>
        <w:t>.</w:t>
      </w:r>
    </w:p>
    <w:p w:rsidR="00F334A2" w:rsidRPr="00675CC4" w:rsidRDefault="00675CC4" w:rsidP="00C159FD">
      <w:pPr>
        <w:widowControl/>
        <w:numPr>
          <w:ilvl w:val="0"/>
          <w:numId w:val="10"/>
        </w:numPr>
        <w:autoSpaceDE/>
        <w:autoSpaceDN/>
        <w:spacing w:after="120"/>
        <w:ind w:left="0" w:firstLine="709"/>
        <w:contextualSpacing/>
        <w:jc w:val="both"/>
        <w:rPr>
          <w:sz w:val="28"/>
          <w:szCs w:val="28"/>
        </w:rPr>
      </w:pPr>
      <w:r w:rsidRPr="00675CC4">
        <w:rPr>
          <w:sz w:val="28"/>
          <w:szCs w:val="28"/>
        </w:rPr>
        <w:t xml:space="preserve">Марбург </w:t>
      </w:r>
      <w:proofErr w:type="spellStart"/>
      <w:r w:rsidRPr="00675CC4">
        <w:rPr>
          <w:sz w:val="28"/>
          <w:szCs w:val="28"/>
        </w:rPr>
        <w:t>сүйек</w:t>
      </w:r>
      <w:proofErr w:type="spellEnd"/>
      <w:r w:rsidRPr="00675CC4">
        <w:rPr>
          <w:sz w:val="28"/>
          <w:szCs w:val="28"/>
        </w:rPr>
        <w:t xml:space="preserve"> </w:t>
      </w:r>
      <w:proofErr w:type="spellStart"/>
      <w:r w:rsidRPr="00675CC4">
        <w:rPr>
          <w:sz w:val="28"/>
          <w:szCs w:val="28"/>
        </w:rPr>
        <w:t>банкі</w:t>
      </w:r>
      <w:proofErr w:type="spellEnd"/>
      <w:r w:rsidRPr="00675CC4">
        <w:rPr>
          <w:sz w:val="28"/>
          <w:szCs w:val="28"/>
        </w:rPr>
        <w:t xml:space="preserve"> </w:t>
      </w:r>
      <w:proofErr w:type="spellStart"/>
      <w:r w:rsidRPr="00675CC4">
        <w:rPr>
          <w:sz w:val="28"/>
          <w:szCs w:val="28"/>
        </w:rPr>
        <w:t>жүйесі</w:t>
      </w:r>
      <w:proofErr w:type="spellEnd"/>
      <w:r w:rsidRPr="00675CC4">
        <w:rPr>
          <w:sz w:val="28"/>
          <w:szCs w:val="28"/>
        </w:rPr>
        <w:t xml:space="preserve"> </w:t>
      </w:r>
      <w:proofErr w:type="spellStart"/>
      <w:r w:rsidRPr="00675CC4">
        <w:rPr>
          <w:sz w:val="28"/>
          <w:szCs w:val="28"/>
        </w:rPr>
        <w:t>бойынша</w:t>
      </w:r>
      <w:proofErr w:type="spellEnd"/>
      <w:r w:rsidRPr="00675CC4">
        <w:rPr>
          <w:sz w:val="28"/>
          <w:szCs w:val="28"/>
        </w:rPr>
        <w:t xml:space="preserve"> </w:t>
      </w:r>
      <w:proofErr w:type="spellStart"/>
      <w:r w:rsidRPr="00675CC4">
        <w:rPr>
          <w:sz w:val="28"/>
          <w:szCs w:val="28"/>
        </w:rPr>
        <w:t>оригиналды</w:t>
      </w:r>
      <w:proofErr w:type="spellEnd"/>
      <w:r w:rsidRPr="00675CC4">
        <w:rPr>
          <w:sz w:val="28"/>
          <w:szCs w:val="28"/>
        </w:rPr>
        <w:t xml:space="preserve"> </w:t>
      </w:r>
      <w:proofErr w:type="spellStart"/>
      <w:r w:rsidRPr="00675CC4">
        <w:rPr>
          <w:sz w:val="28"/>
          <w:szCs w:val="28"/>
        </w:rPr>
        <w:t>әдістеме</w:t>
      </w:r>
      <w:proofErr w:type="spellEnd"/>
      <w:r w:rsidRPr="00675CC4">
        <w:rPr>
          <w:sz w:val="28"/>
          <w:szCs w:val="28"/>
          <w:lang w:val="kk-KZ"/>
        </w:rPr>
        <w:t>мен</w:t>
      </w:r>
      <w:r w:rsidRPr="00675CC4">
        <w:rPr>
          <w:sz w:val="28"/>
          <w:szCs w:val="28"/>
        </w:rPr>
        <w:t xml:space="preserve"> </w:t>
      </w:r>
      <w:proofErr w:type="spellStart"/>
      <w:r w:rsidRPr="00675CC4">
        <w:rPr>
          <w:sz w:val="28"/>
          <w:szCs w:val="28"/>
        </w:rPr>
        <w:t>дайындалған</w:t>
      </w:r>
      <w:proofErr w:type="spellEnd"/>
      <w:r w:rsidRPr="00675CC4">
        <w:rPr>
          <w:sz w:val="28"/>
          <w:szCs w:val="28"/>
        </w:rPr>
        <w:t xml:space="preserve"> </w:t>
      </w:r>
      <w:proofErr w:type="spellStart"/>
      <w:r w:rsidRPr="00675CC4">
        <w:rPr>
          <w:sz w:val="28"/>
          <w:szCs w:val="28"/>
        </w:rPr>
        <w:t>антибиотикпен</w:t>
      </w:r>
      <w:proofErr w:type="spellEnd"/>
      <w:r w:rsidRPr="00675CC4">
        <w:rPr>
          <w:sz w:val="28"/>
          <w:szCs w:val="28"/>
        </w:rPr>
        <w:t xml:space="preserve"> </w:t>
      </w:r>
      <w:proofErr w:type="spellStart"/>
      <w:r w:rsidRPr="00675CC4">
        <w:rPr>
          <w:sz w:val="28"/>
          <w:szCs w:val="28"/>
        </w:rPr>
        <w:t>импрегнирленген</w:t>
      </w:r>
      <w:proofErr w:type="spellEnd"/>
      <w:r w:rsidRPr="00675CC4">
        <w:rPr>
          <w:sz w:val="28"/>
          <w:szCs w:val="28"/>
        </w:rPr>
        <w:t xml:space="preserve"> </w:t>
      </w:r>
      <w:proofErr w:type="spellStart"/>
      <w:r w:rsidRPr="00675CC4">
        <w:rPr>
          <w:sz w:val="28"/>
          <w:szCs w:val="28"/>
        </w:rPr>
        <w:t>сүйек</w:t>
      </w:r>
      <w:proofErr w:type="spellEnd"/>
      <w:r w:rsidRPr="00675CC4">
        <w:rPr>
          <w:sz w:val="28"/>
          <w:szCs w:val="28"/>
        </w:rPr>
        <w:t xml:space="preserve"> </w:t>
      </w:r>
      <w:proofErr w:type="spellStart"/>
      <w:r w:rsidRPr="00675CC4">
        <w:rPr>
          <w:sz w:val="28"/>
          <w:szCs w:val="28"/>
        </w:rPr>
        <w:t>аллографт</w:t>
      </w:r>
      <w:proofErr w:type="spellEnd"/>
      <w:r w:rsidRPr="00675CC4">
        <w:rPr>
          <w:sz w:val="28"/>
          <w:szCs w:val="28"/>
          <w:lang w:val="kk-KZ"/>
        </w:rPr>
        <w:t>ысы</w:t>
      </w:r>
      <w:r w:rsidRPr="00675CC4">
        <w:rPr>
          <w:sz w:val="28"/>
          <w:szCs w:val="28"/>
        </w:rPr>
        <w:t xml:space="preserve"> </w:t>
      </w:r>
      <w:proofErr w:type="spellStart"/>
      <w:r w:rsidRPr="00675CC4">
        <w:rPr>
          <w:sz w:val="28"/>
          <w:szCs w:val="28"/>
        </w:rPr>
        <w:t>қояндардағы</w:t>
      </w:r>
      <w:proofErr w:type="spellEnd"/>
      <w:r w:rsidRPr="00675CC4">
        <w:rPr>
          <w:sz w:val="28"/>
          <w:szCs w:val="28"/>
        </w:rPr>
        <w:t xml:space="preserve"> остеомиелит </w:t>
      </w:r>
      <w:proofErr w:type="spellStart"/>
      <w:r w:rsidRPr="00675CC4">
        <w:rPr>
          <w:sz w:val="28"/>
          <w:szCs w:val="28"/>
        </w:rPr>
        <w:t>моделінде</w:t>
      </w:r>
      <w:proofErr w:type="spellEnd"/>
      <w:r w:rsidRPr="00675CC4">
        <w:rPr>
          <w:sz w:val="28"/>
          <w:szCs w:val="28"/>
        </w:rPr>
        <w:t xml:space="preserve"> </w:t>
      </w:r>
      <w:proofErr w:type="spellStart"/>
      <w:r w:rsidRPr="00675CC4">
        <w:rPr>
          <w:sz w:val="28"/>
          <w:szCs w:val="28"/>
        </w:rPr>
        <w:t>жұмсақ</w:t>
      </w:r>
      <w:proofErr w:type="spellEnd"/>
      <w:r w:rsidRPr="00675CC4">
        <w:rPr>
          <w:sz w:val="28"/>
          <w:szCs w:val="28"/>
        </w:rPr>
        <w:t xml:space="preserve"> </w:t>
      </w:r>
      <w:proofErr w:type="spellStart"/>
      <w:r w:rsidRPr="00675CC4">
        <w:rPr>
          <w:sz w:val="28"/>
          <w:szCs w:val="28"/>
        </w:rPr>
        <w:t>тіндерде</w:t>
      </w:r>
      <w:proofErr w:type="spellEnd"/>
      <w:r w:rsidRPr="00675CC4">
        <w:rPr>
          <w:sz w:val="28"/>
          <w:szCs w:val="28"/>
        </w:rPr>
        <w:t xml:space="preserve"> </w:t>
      </w:r>
      <w:proofErr w:type="spellStart"/>
      <w:r w:rsidRPr="00675CC4">
        <w:rPr>
          <w:sz w:val="28"/>
          <w:szCs w:val="28"/>
        </w:rPr>
        <w:t>антибиотиктің</w:t>
      </w:r>
      <w:proofErr w:type="spellEnd"/>
      <w:r w:rsidRPr="00675CC4">
        <w:rPr>
          <w:sz w:val="28"/>
          <w:szCs w:val="28"/>
        </w:rPr>
        <w:t xml:space="preserve"> </w:t>
      </w:r>
      <w:proofErr w:type="spellStart"/>
      <w:r w:rsidRPr="00675CC4">
        <w:rPr>
          <w:sz w:val="28"/>
          <w:szCs w:val="28"/>
        </w:rPr>
        <w:t>орташа</w:t>
      </w:r>
      <w:proofErr w:type="spellEnd"/>
      <w:r w:rsidRPr="00675CC4">
        <w:rPr>
          <w:sz w:val="28"/>
          <w:szCs w:val="28"/>
        </w:rPr>
        <w:t xml:space="preserve"> </w:t>
      </w:r>
      <w:proofErr w:type="spellStart"/>
      <w:r w:rsidRPr="00675CC4">
        <w:rPr>
          <w:sz w:val="28"/>
          <w:szCs w:val="28"/>
        </w:rPr>
        <w:t>концентрациясын</w:t>
      </w:r>
      <w:proofErr w:type="spellEnd"/>
      <w:r w:rsidRPr="00675CC4">
        <w:rPr>
          <w:sz w:val="28"/>
          <w:szCs w:val="28"/>
        </w:rPr>
        <w:t xml:space="preserve"> </w:t>
      </w:r>
      <w:proofErr w:type="spellStart"/>
      <w:r w:rsidRPr="00675CC4">
        <w:rPr>
          <w:sz w:val="28"/>
          <w:szCs w:val="28"/>
        </w:rPr>
        <w:t>Perossal</w:t>
      </w:r>
      <w:proofErr w:type="spellEnd"/>
      <w:r w:rsidRPr="00675CC4">
        <w:rPr>
          <w:sz w:val="28"/>
          <w:szCs w:val="28"/>
        </w:rPr>
        <w:t xml:space="preserve">-пен </w:t>
      </w:r>
      <w:proofErr w:type="spellStart"/>
      <w:r w:rsidRPr="00675CC4">
        <w:rPr>
          <w:sz w:val="28"/>
          <w:szCs w:val="28"/>
        </w:rPr>
        <w:t>салыстырғанда</w:t>
      </w:r>
      <w:proofErr w:type="spellEnd"/>
      <w:r w:rsidRPr="00675CC4">
        <w:rPr>
          <w:sz w:val="28"/>
          <w:szCs w:val="28"/>
        </w:rPr>
        <w:t xml:space="preserve"> </w:t>
      </w:r>
      <w:r w:rsidR="00182917" w:rsidRPr="00182917">
        <w:rPr>
          <w:sz w:val="28"/>
          <w:szCs w:val="28"/>
        </w:rPr>
        <w:t>5</w:t>
      </w:r>
      <w:r w:rsidRPr="00675CC4">
        <w:rPr>
          <w:sz w:val="28"/>
          <w:szCs w:val="28"/>
        </w:rPr>
        <w:t xml:space="preserve">,2 </w:t>
      </w:r>
      <w:proofErr w:type="spellStart"/>
      <w:r w:rsidRPr="00675CC4">
        <w:rPr>
          <w:sz w:val="28"/>
          <w:szCs w:val="28"/>
        </w:rPr>
        <w:t>есе</w:t>
      </w:r>
      <w:proofErr w:type="spellEnd"/>
      <w:r w:rsidRPr="00675CC4">
        <w:rPr>
          <w:sz w:val="28"/>
          <w:szCs w:val="28"/>
        </w:rPr>
        <w:t xml:space="preserve"> </w:t>
      </w:r>
      <w:proofErr w:type="spellStart"/>
      <w:r w:rsidRPr="00675CC4">
        <w:rPr>
          <w:sz w:val="28"/>
          <w:szCs w:val="28"/>
        </w:rPr>
        <w:t>жоғары</w:t>
      </w:r>
      <w:proofErr w:type="spellEnd"/>
      <w:r w:rsidRPr="00675CC4">
        <w:rPr>
          <w:sz w:val="28"/>
          <w:szCs w:val="28"/>
        </w:rPr>
        <w:t xml:space="preserve"> </w:t>
      </w:r>
      <w:proofErr w:type="spellStart"/>
      <w:r w:rsidRPr="00675CC4">
        <w:rPr>
          <w:sz w:val="28"/>
          <w:szCs w:val="28"/>
        </w:rPr>
        <w:t>қамтамасыз</w:t>
      </w:r>
      <w:proofErr w:type="spellEnd"/>
      <w:r w:rsidRPr="00675CC4">
        <w:rPr>
          <w:sz w:val="28"/>
          <w:szCs w:val="28"/>
        </w:rPr>
        <w:t xml:space="preserve"> </w:t>
      </w:r>
      <w:proofErr w:type="spellStart"/>
      <w:r w:rsidRPr="00675CC4">
        <w:rPr>
          <w:sz w:val="28"/>
          <w:szCs w:val="28"/>
        </w:rPr>
        <w:t>етеді</w:t>
      </w:r>
      <w:proofErr w:type="spellEnd"/>
      <w:r w:rsidR="00F334A2" w:rsidRPr="00675CC4">
        <w:rPr>
          <w:sz w:val="28"/>
          <w:szCs w:val="28"/>
        </w:rPr>
        <w:t>.</w:t>
      </w:r>
    </w:p>
    <w:p w:rsidR="00ED065B" w:rsidRPr="00675CC4" w:rsidRDefault="00675CC4" w:rsidP="00C159FD">
      <w:pPr>
        <w:widowControl/>
        <w:numPr>
          <w:ilvl w:val="0"/>
          <w:numId w:val="10"/>
        </w:numPr>
        <w:autoSpaceDE/>
        <w:autoSpaceDN/>
        <w:spacing w:after="120"/>
        <w:ind w:left="0" w:firstLine="709"/>
        <w:contextualSpacing/>
        <w:jc w:val="both"/>
        <w:rPr>
          <w:sz w:val="28"/>
          <w:szCs w:val="28"/>
        </w:rPr>
      </w:pPr>
      <w:proofErr w:type="spellStart"/>
      <w:r w:rsidRPr="00675CC4">
        <w:rPr>
          <w:sz w:val="28"/>
          <w:szCs w:val="28"/>
        </w:rPr>
        <w:t>Оригиналды</w:t>
      </w:r>
      <w:proofErr w:type="spellEnd"/>
      <w:r w:rsidRPr="00675CC4">
        <w:rPr>
          <w:sz w:val="28"/>
          <w:szCs w:val="28"/>
        </w:rPr>
        <w:t xml:space="preserve"> </w:t>
      </w:r>
      <w:proofErr w:type="spellStart"/>
      <w:r w:rsidRPr="00675CC4">
        <w:rPr>
          <w:sz w:val="28"/>
          <w:szCs w:val="28"/>
        </w:rPr>
        <w:t>әдістеме</w:t>
      </w:r>
      <w:proofErr w:type="spellEnd"/>
      <w:r w:rsidRPr="00675CC4">
        <w:rPr>
          <w:sz w:val="28"/>
          <w:szCs w:val="28"/>
        </w:rPr>
        <w:t xml:space="preserve"> </w:t>
      </w:r>
      <w:proofErr w:type="spellStart"/>
      <w:r w:rsidRPr="00675CC4">
        <w:rPr>
          <w:sz w:val="28"/>
          <w:szCs w:val="28"/>
        </w:rPr>
        <w:t>бойынша</w:t>
      </w:r>
      <w:proofErr w:type="spellEnd"/>
      <w:r w:rsidRPr="00675CC4">
        <w:rPr>
          <w:sz w:val="28"/>
          <w:szCs w:val="28"/>
        </w:rPr>
        <w:t xml:space="preserve"> </w:t>
      </w:r>
      <w:proofErr w:type="spellStart"/>
      <w:r w:rsidRPr="00675CC4">
        <w:rPr>
          <w:sz w:val="28"/>
          <w:szCs w:val="28"/>
        </w:rPr>
        <w:t>антибиотикпен</w:t>
      </w:r>
      <w:proofErr w:type="spellEnd"/>
      <w:r w:rsidRPr="00675CC4">
        <w:rPr>
          <w:sz w:val="28"/>
          <w:szCs w:val="28"/>
        </w:rPr>
        <w:t xml:space="preserve"> </w:t>
      </w:r>
      <w:proofErr w:type="spellStart"/>
      <w:r w:rsidRPr="00675CC4">
        <w:rPr>
          <w:sz w:val="28"/>
          <w:szCs w:val="28"/>
        </w:rPr>
        <w:t>импрегнирленген</w:t>
      </w:r>
      <w:proofErr w:type="spellEnd"/>
      <w:r w:rsidRPr="00675CC4">
        <w:rPr>
          <w:sz w:val="28"/>
          <w:szCs w:val="28"/>
        </w:rPr>
        <w:t xml:space="preserve"> </w:t>
      </w:r>
      <w:proofErr w:type="spellStart"/>
      <w:r w:rsidRPr="00675CC4">
        <w:rPr>
          <w:sz w:val="28"/>
          <w:szCs w:val="28"/>
        </w:rPr>
        <w:t>сүйек</w:t>
      </w:r>
      <w:proofErr w:type="spellEnd"/>
      <w:r w:rsidRPr="00675CC4">
        <w:rPr>
          <w:sz w:val="28"/>
          <w:szCs w:val="28"/>
        </w:rPr>
        <w:t xml:space="preserve"> </w:t>
      </w:r>
      <w:proofErr w:type="spellStart"/>
      <w:r w:rsidRPr="00675CC4">
        <w:rPr>
          <w:sz w:val="28"/>
          <w:szCs w:val="28"/>
        </w:rPr>
        <w:t>аллографт</w:t>
      </w:r>
      <w:proofErr w:type="spellEnd"/>
      <w:r w:rsidRPr="00675CC4">
        <w:rPr>
          <w:sz w:val="28"/>
          <w:szCs w:val="28"/>
        </w:rPr>
        <w:t xml:space="preserve"> </w:t>
      </w:r>
      <w:proofErr w:type="spellStart"/>
      <w:r w:rsidRPr="00675CC4">
        <w:rPr>
          <w:sz w:val="28"/>
          <w:szCs w:val="28"/>
        </w:rPr>
        <w:t>қояндардағы</w:t>
      </w:r>
      <w:proofErr w:type="spellEnd"/>
      <w:r w:rsidRPr="00675CC4">
        <w:rPr>
          <w:sz w:val="28"/>
          <w:szCs w:val="28"/>
        </w:rPr>
        <w:t xml:space="preserve"> остеомиелит </w:t>
      </w:r>
      <w:proofErr w:type="spellStart"/>
      <w:r w:rsidRPr="00675CC4">
        <w:rPr>
          <w:sz w:val="28"/>
          <w:szCs w:val="28"/>
        </w:rPr>
        <w:t>моделінде</w:t>
      </w:r>
      <w:proofErr w:type="spellEnd"/>
      <w:r w:rsidRPr="00675CC4">
        <w:rPr>
          <w:sz w:val="28"/>
          <w:szCs w:val="28"/>
        </w:rPr>
        <w:t xml:space="preserve"> </w:t>
      </w:r>
      <w:proofErr w:type="spellStart"/>
      <w:r w:rsidRPr="00675CC4">
        <w:rPr>
          <w:sz w:val="28"/>
          <w:szCs w:val="28"/>
        </w:rPr>
        <w:t>рентгенологиялық</w:t>
      </w:r>
      <w:proofErr w:type="spellEnd"/>
      <w:r w:rsidRPr="00675CC4">
        <w:rPr>
          <w:sz w:val="28"/>
          <w:szCs w:val="28"/>
        </w:rPr>
        <w:t xml:space="preserve"> </w:t>
      </w:r>
      <w:proofErr w:type="spellStart"/>
      <w:r w:rsidRPr="00675CC4">
        <w:rPr>
          <w:sz w:val="28"/>
          <w:szCs w:val="28"/>
        </w:rPr>
        <w:t>бағалау</w:t>
      </w:r>
      <w:proofErr w:type="spellEnd"/>
      <w:r w:rsidRPr="00675CC4">
        <w:rPr>
          <w:sz w:val="28"/>
          <w:szCs w:val="28"/>
        </w:rPr>
        <w:t xml:space="preserve"> </w:t>
      </w:r>
      <w:proofErr w:type="spellStart"/>
      <w:r w:rsidRPr="00675CC4">
        <w:rPr>
          <w:sz w:val="28"/>
          <w:szCs w:val="28"/>
        </w:rPr>
        <w:t>кезінде</w:t>
      </w:r>
      <w:proofErr w:type="spellEnd"/>
      <w:r w:rsidRPr="00675CC4">
        <w:rPr>
          <w:sz w:val="28"/>
          <w:szCs w:val="28"/>
        </w:rPr>
        <w:t xml:space="preserve"> </w:t>
      </w:r>
      <w:proofErr w:type="spellStart"/>
      <w:r w:rsidRPr="00675CC4">
        <w:rPr>
          <w:sz w:val="28"/>
          <w:szCs w:val="28"/>
        </w:rPr>
        <w:t>тасымалдау</w:t>
      </w:r>
      <w:proofErr w:type="spellEnd"/>
      <w:r w:rsidRPr="00675CC4">
        <w:rPr>
          <w:sz w:val="28"/>
          <w:szCs w:val="28"/>
        </w:rPr>
        <w:t xml:space="preserve"> </w:t>
      </w:r>
      <w:proofErr w:type="spellStart"/>
      <w:r w:rsidRPr="00675CC4">
        <w:rPr>
          <w:sz w:val="28"/>
          <w:szCs w:val="28"/>
        </w:rPr>
        <w:t>жүйесі</w:t>
      </w:r>
      <w:proofErr w:type="spellEnd"/>
      <w:r w:rsidRPr="00675CC4">
        <w:rPr>
          <w:sz w:val="28"/>
          <w:szCs w:val="28"/>
        </w:rPr>
        <w:t xml:space="preserve"> </w:t>
      </w:r>
      <w:proofErr w:type="spellStart"/>
      <w:r w:rsidRPr="00675CC4">
        <w:rPr>
          <w:sz w:val="28"/>
          <w:szCs w:val="28"/>
        </w:rPr>
        <w:t>ретінде</w:t>
      </w:r>
      <w:proofErr w:type="spellEnd"/>
      <w:r w:rsidRPr="00675CC4">
        <w:rPr>
          <w:sz w:val="28"/>
          <w:szCs w:val="28"/>
        </w:rPr>
        <w:t xml:space="preserve"> </w:t>
      </w:r>
      <w:proofErr w:type="spellStart"/>
      <w:r w:rsidRPr="00675CC4">
        <w:rPr>
          <w:sz w:val="28"/>
          <w:szCs w:val="28"/>
        </w:rPr>
        <w:t>қолданғанда</w:t>
      </w:r>
      <w:proofErr w:type="spellEnd"/>
      <w:r w:rsidRPr="00675CC4">
        <w:rPr>
          <w:sz w:val="28"/>
          <w:szCs w:val="28"/>
        </w:rPr>
        <w:t xml:space="preserve"> </w:t>
      </w:r>
      <w:proofErr w:type="spellStart"/>
      <w:r w:rsidRPr="00675CC4">
        <w:rPr>
          <w:sz w:val="28"/>
          <w:szCs w:val="28"/>
        </w:rPr>
        <w:t>бинарлық</w:t>
      </w:r>
      <w:proofErr w:type="spellEnd"/>
      <w:r w:rsidRPr="00675CC4">
        <w:rPr>
          <w:sz w:val="28"/>
          <w:szCs w:val="28"/>
        </w:rPr>
        <w:t xml:space="preserve"> шкала </w:t>
      </w:r>
      <w:proofErr w:type="spellStart"/>
      <w:r w:rsidRPr="00675CC4">
        <w:rPr>
          <w:sz w:val="28"/>
          <w:szCs w:val="28"/>
        </w:rPr>
        <w:t>бойынша</w:t>
      </w:r>
      <w:proofErr w:type="spellEnd"/>
      <w:r w:rsidRPr="00675CC4">
        <w:rPr>
          <w:sz w:val="28"/>
          <w:szCs w:val="28"/>
        </w:rPr>
        <w:t xml:space="preserve"> остеомиелит </w:t>
      </w:r>
      <w:proofErr w:type="spellStart"/>
      <w:r w:rsidRPr="00675CC4">
        <w:rPr>
          <w:sz w:val="28"/>
          <w:szCs w:val="28"/>
        </w:rPr>
        <w:t>белгілерінің</w:t>
      </w:r>
      <w:proofErr w:type="spellEnd"/>
      <w:r w:rsidRPr="00675CC4">
        <w:rPr>
          <w:sz w:val="28"/>
          <w:szCs w:val="28"/>
        </w:rPr>
        <w:t xml:space="preserve"> </w:t>
      </w:r>
      <w:proofErr w:type="spellStart"/>
      <w:r w:rsidRPr="00675CC4">
        <w:rPr>
          <w:sz w:val="28"/>
          <w:szCs w:val="28"/>
        </w:rPr>
        <w:t>көрсеткішін</w:t>
      </w:r>
      <w:proofErr w:type="spellEnd"/>
      <w:r w:rsidRPr="00675CC4">
        <w:rPr>
          <w:sz w:val="28"/>
          <w:szCs w:val="28"/>
        </w:rPr>
        <w:t xml:space="preserve"> </w:t>
      </w:r>
      <w:proofErr w:type="spellStart"/>
      <w:r w:rsidRPr="00675CC4">
        <w:rPr>
          <w:sz w:val="28"/>
          <w:szCs w:val="28"/>
        </w:rPr>
        <w:t>нанокристаллды</w:t>
      </w:r>
      <w:proofErr w:type="spellEnd"/>
      <w:r w:rsidRPr="00675CC4">
        <w:rPr>
          <w:sz w:val="28"/>
          <w:szCs w:val="28"/>
        </w:rPr>
        <w:t xml:space="preserve"> гидроксиапатит </w:t>
      </w:r>
      <w:proofErr w:type="spellStart"/>
      <w:r w:rsidRPr="00675CC4">
        <w:rPr>
          <w:sz w:val="28"/>
          <w:szCs w:val="28"/>
        </w:rPr>
        <w:t>негізіндегі</w:t>
      </w:r>
      <w:proofErr w:type="spellEnd"/>
      <w:r w:rsidRPr="00675CC4">
        <w:rPr>
          <w:sz w:val="28"/>
          <w:szCs w:val="28"/>
        </w:rPr>
        <w:t xml:space="preserve"> </w:t>
      </w:r>
      <w:proofErr w:type="spellStart"/>
      <w:r w:rsidRPr="00675CC4">
        <w:rPr>
          <w:sz w:val="28"/>
          <w:szCs w:val="28"/>
        </w:rPr>
        <w:t>биоыдырайтын</w:t>
      </w:r>
      <w:proofErr w:type="spellEnd"/>
      <w:r w:rsidRPr="00675CC4">
        <w:rPr>
          <w:sz w:val="28"/>
          <w:szCs w:val="28"/>
        </w:rPr>
        <w:t xml:space="preserve"> </w:t>
      </w:r>
      <w:proofErr w:type="spellStart"/>
      <w:r w:rsidRPr="00675CC4">
        <w:rPr>
          <w:sz w:val="28"/>
          <w:szCs w:val="28"/>
        </w:rPr>
        <w:t>материалмен</w:t>
      </w:r>
      <w:proofErr w:type="spellEnd"/>
      <w:r w:rsidRPr="00675CC4">
        <w:rPr>
          <w:sz w:val="28"/>
          <w:szCs w:val="28"/>
        </w:rPr>
        <w:t xml:space="preserve"> </w:t>
      </w:r>
      <w:proofErr w:type="spellStart"/>
      <w:r w:rsidRPr="00675CC4">
        <w:rPr>
          <w:sz w:val="28"/>
          <w:szCs w:val="28"/>
        </w:rPr>
        <w:t>салыстырғанда</w:t>
      </w:r>
      <w:proofErr w:type="spellEnd"/>
      <w:r w:rsidRPr="00675CC4">
        <w:rPr>
          <w:sz w:val="28"/>
          <w:szCs w:val="28"/>
        </w:rPr>
        <w:t xml:space="preserve"> 39 % </w:t>
      </w:r>
      <w:proofErr w:type="spellStart"/>
      <w:r w:rsidRPr="00675CC4">
        <w:rPr>
          <w:sz w:val="28"/>
          <w:szCs w:val="28"/>
        </w:rPr>
        <w:t>төмен</w:t>
      </w:r>
      <w:proofErr w:type="spellEnd"/>
      <w:r w:rsidRPr="00675CC4">
        <w:rPr>
          <w:sz w:val="28"/>
          <w:szCs w:val="28"/>
        </w:rPr>
        <w:t xml:space="preserve"> </w:t>
      </w:r>
      <w:r w:rsidRPr="00675CC4">
        <w:rPr>
          <w:sz w:val="28"/>
          <w:szCs w:val="28"/>
          <w:lang w:val="kk-KZ"/>
        </w:rPr>
        <w:t xml:space="preserve">екенін </w:t>
      </w:r>
      <w:proofErr w:type="spellStart"/>
      <w:r w:rsidRPr="00675CC4">
        <w:rPr>
          <w:sz w:val="28"/>
          <w:szCs w:val="28"/>
        </w:rPr>
        <w:t>көрсетеді</w:t>
      </w:r>
      <w:proofErr w:type="spellEnd"/>
      <w:r w:rsidR="00F334A2" w:rsidRPr="00675CC4">
        <w:rPr>
          <w:sz w:val="28"/>
          <w:szCs w:val="28"/>
        </w:rPr>
        <w:t>.</w:t>
      </w:r>
    </w:p>
    <w:p w:rsidR="00331D47" w:rsidRPr="00A54905" w:rsidRDefault="00675CC4" w:rsidP="00C159FD">
      <w:pPr>
        <w:ind w:firstLine="709"/>
        <w:jc w:val="both"/>
        <w:rPr>
          <w:sz w:val="28"/>
          <w:szCs w:val="28"/>
        </w:rPr>
      </w:pPr>
      <w:proofErr w:type="spellStart"/>
      <w:r w:rsidRPr="00675CC4">
        <w:rPr>
          <w:b/>
          <w:sz w:val="28"/>
          <w:szCs w:val="28"/>
        </w:rPr>
        <w:t>Алынған</w:t>
      </w:r>
      <w:proofErr w:type="spellEnd"/>
      <w:r w:rsidRPr="00675CC4">
        <w:rPr>
          <w:b/>
          <w:sz w:val="28"/>
          <w:szCs w:val="28"/>
        </w:rPr>
        <w:t xml:space="preserve"> </w:t>
      </w:r>
      <w:proofErr w:type="spellStart"/>
      <w:r w:rsidRPr="00675CC4">
        <w:rPr>
          <w:b/>
          <w:sz w:val="28"/>
          <w:szCs w:val="28"/>
        </w:rPr>
        <w:t>нәтижелердің</w:t>
      </w:r>
      <w:proofErr w:type="spellEnd"/>
      <w:r w:rsidRPr="00675CC4">
        <w:rPr>
          <w:b/>
          <w:sz w:val="28"/>
          <w:szCs w:val="28"/>
        </w:rPr>
        <w:t xml:space="preserve"> </w:t>
      </w:r>
      <w:proofErr w:type="spellStart"/>
      <w:r w:rsidRPr="00675CC4">
        <w:rPr>
          <w:b/>
          <w:sz w:val="28"/>
          <w:szCs w:val="28"/>
        </w:rPr>
        <w:t>тәжірибелік</w:t>
      </w:r>
      <w:proofErr w:type="spellEnd"/>
      <w:r w:rsidRPr="00675CC4">
        <w:rPr>
          <w:b/>
          <w:sz w:val="28"/>
          <w:szCs w:val="28"/>
        </w:rPr>
        <w:t xml:space="preserve"> </w:t>
      </w:r>
      <w:proofErr w:type="spellStart"/>
      <w:r w:rsidRPr="00675CC4">
        <w:rPr>
          <w:b/>
          <w:sz w:val="28"/>
          <w:szCs w:val="28"/>
        </w:rPr>
        <w:t>маңыздылығы</w:t>
      </w:r>
      <w:proofErr w:type="spellEnd"/>
      <w:r w:rsidR="00ED065B" w:rsidRPr="00A54905">
        <w:rPr>
          <w:b/>
          <w:sz w:val="28"/>
          <w:szCs w:val="28"/>
        </w:rPr>
        <w:t>:</w:t>
      </w:r>
      <w:r w:rsidRPr="00675CC4">
        <w:t xml:space="preserve"> </w:t>
      </w:r>
      <w:proofErr w:type="spellStart"/>
      <w:r>
        <w:rPr>
          <w:sz w:val="28"/>
          <w:szCs w:val="28"/>
        </w:rPr>
        <w:t>Диссертациялық</w:t>
      </w:r>
      <w:proofErr w:type="spellEnd"/>
      <w:r>
        <w:rPr>
          <w:sz w:val="28"/>
          <w:szCs w:val="28"/>
        </w:rPr>
        <w:t xml:space="preserve"> </w:t>
      </w:r>
      <w:proofErr w:type="spellStart"/>
      <w:r>
        <w:rPr>
          <w:sz w:val="28"/>
          <w:szCs w:val="28"/>
        </w:rPr>
        <w:t>жұмыс</w:t>
      </w:r>
      <w:proofErr w:type="spellEnd"/>
      <w:r>
        <w:rPr>
          <w:sz w:val="28"/>
          <w:szCs w:val="28"/>
          <w:lang w:val="kk-KZ"/>
        </w:rPr>
        <w:t xml:space="preserve"> </w:t>
      </w:r>
      <w:proofErr w:type="spellStart"/>
      <w:r>
        <w:rPr>
          <w:sz w:val="28"/>
          <w:szCs w:val="28"/>
          <w:lang w:val="kk-KZ"/>
        </w:rPr>
        <w:t>барасында</w:t>
      </w:r>
      <w:proofErr w:type="spellEnd"/>
      <w:r>
        <w:rPr>
          <w:sz w:val="28"/>
          <w:szCs w:val="28"/>
          <w:lang w:val="kk-KZ"/>
        </w:rPr>
        <w:t xml:space="preserve"> </w:t>
      </w:r>
      <w:proofErr w:type="spellStart"/>
      <w:r w:rsidRPr="00675CC4">
        <w:rPr>
          <w:sz w:val="28"/>
          <w:szCs w:val="28"/>
        </w:rPr>
        <w:t>алынған</w:t>
      </w:r>
      <w:proofErr w:type="spellEnd"/>
      <w:r w:rsidRPr="00675CC4">
        <w:rPr>
          <w:sz w:val="28"/>
          <w:szCs w:val="28"/>
        </w:rPr>
        <w:t xml:space="preserve"> </w:t>
      </w:r>
      <w:proofErr w:type="spellStart"/>
      <w:r w:rsidRPr="00675CC4">
        <w:rPr>
          <w:sz w:val="28"/>
          <w:szCs w:val="28"/>
        </w:rPr>
        <w:t>зерттеу</w:t>
      </w:r>
      <w:proofErr w:type="spellEnd"/>
      <w:r w:rsidRPr="00675CC4">
        <w:rPr>
          <w:sz w:val="28"/>
          <w:szCs w:val="28"/>
        </w:rPr>
        <w:t xml:space="preserve"> </w:t>
      </w:r>
      <w:proofErr w:type="spellStart"/>
      <w:r w:rsidRPr="00675CC4">
        <w:rPr>
          <w:sz w:val="28"/>
          <w:szCs w:val="28"/>
        </w:rPr>
        <w:t>материалдары</w:t>
      </w:r>
      <w:proofErr w:type="spellEnd"/>
      <w:r w:rsidRPr="00675CC4">
        <w:rPr>
          <w:sz w:val="28"/>
          <w:szCs w:val="28"/>
        </w:rPr>
        <w:t xml:space="preserve"> </w:t>
      </w:r>
      <w:proofErr w:type="spellStart"/>
      <w:r w:rsidRPr="00675CC4">
        <w:rPr>
          <w:sz w:val="28"/>
          <w:szCs w:val="28"/>
        </w:rPr>
        <w:t>перфор</w:t>
      </w:r>
      <w:r>
        <w:rPr>
          <w:sz w:val="28"/>
          <w:szCs w:val="28"/>
          <w:lang w:val="kk-KZ"/>
        </w:rPr>
        <w:t>ацияланған</w:t>
      </w:r>
      <w:proofErr w:type="spellEnd"/>
      <w:r w:rsidRPr="00675CC4">
        <w:rPr>
          <w:sz w:val="28"/>
          <w:szCs w:val="28"/>
        </w:rPr>
        <w:t xml:space="preserve"> </w:t>
      </w:r>
      <w:proofErr w:type="spellStart"/>
      <w:r w:rsidRPr="00675CC4">
        <w:rPr>
          <w:sz w:val="28"/>
          <w:szCs w:val="28"/>
        </w:rPr>
        <w:t>сүйек</w:t>
      </w:r>
      <w:proofErr w:type="spellEnd"/>
      <w:r w:rsidRPr="00675CC4">
        <w:rPr>
          <w:sz w:val="28"/>
          <w:szCs w:val="28"/>
        </w:rPr>
        <w:t xml:space="preserve"> </w:t>
      </w:r>
      <w:proofErr w:type="spellStart"/>
      <w:r w:rsidRPr="00675CC4">
        <w:rPr>
          <w:sz w:val="28"/>
          <w:szCs w:val="28"/>
        </w:rPr>
        <w:t>аллографтын</w:t>
      </w:r>
      <w:proofErr w:type="spellEnd"/>
      <w:r w:rsidRPr="00675CC4">
        <w:rPr>
          <w:sz w:val="28"/>
          <w:szCs w:val="28"/>
        </w:rPr>
        <w:t xml:space="preserve"> антибиотик </w:t>
      </w:r>
      <w:proofErr w:type="spellStart"/>
      <w:r w:rsidRPr="00675CC4">
        <w:rPr>
          <w:sz w:val="28"/>
          <w:szCs w:val="28"/>
        </w:rPr>
        <w:t>тасымалдаушысы</w:t>
      </w:r>
      <w:proofErr w:type="spellEnd"/>
      <w:r w:rsidRPr="00675CC4">
        <w:rPr>
          <w:sz w:val="28"/>
          <w:szCs w:val="28"/>
        </w:rPr>
        <w:t xml:space="preserve"> </w:t>
      </w:r>
      <w:proofErr w:type="spellStart"/>
      <w:r w:rsidRPr="00675CC4">
        <w:rPr>
          <w:sz w:val="28"/>
          <w:szCs w:val="28"/>
        </w:rPr>
        <w:t>ретінде</w:t>
      </w:r>
      <w:proofErr w:type="spellEnd"/>
      <w:r w:rsidRPr="00675CC4">
        <w:rPr>
          <w:sz w:val="28"/>
          <w:szCs w:val="28"/>
        </w:rPr>
        <w:t xml:space="preserve"> </w:t>
      </w:r>
      <w:proofErr w:type="spellStart"/>
      <w:r w:rsidRPr="00675CC4">
        <w:rPr>
          <w:sz w:val="28"/>
          <w:szCs w:val="28"/>
        </w:rPr>
        <w:t>қолдану</w:t>
      </w:r>
      <w:proofErr w:type="spellEnd"/>
      <w:r w:rsidRPr="00675CC4">
        <w:rPr>
          <w:sz w:val="28"/>
          <w:szCs w:val="28"/>
        </w:rPr>
        <w:t xml:space="preserve"> </w:t>
      </w:r>
      <w:proofErr w:type="spellStart"/>
      <w:r w:rsidRPr="00675CC4">
        <w:rPr>
          <w:sz w:val="28"/>
          <w:szCs w:val="28"/>
        </w:rPr>
        <w:t>және</w:t>
      </w:r>
      <w:proofErr w:type="spellEnd"/>
      <w:r w:rsidRPr="00675CC4">
        <w:rPr>
          <w:sz w:val="28"/>
          <w:szCs w:val="28"/>
        </w:rPr>
        <w:t xml:space="preserve"> </w:t>
      </w:r>
      <w:proofErr w:type="spellStart"/>
      <w:r w:rsidRPr="00675CC4">
        <w:rPr>
          <w:sz w:val="28"/>
          <w:szCs w:val="28"/>
        </w:rPr>
        <w:t>созылмалы</w:t>
      </w:r>
      <w:proofErr w:type="spellEnd"/>
      <w:r w:rsidRPr="00675CC4">
        <w:rPr>
          <w:sz w:val="28"/>
          <w:szCs w:val="28"/>
        </w:rPr>
        <w:t xml:space="preserve"> </w:t>
      </w:r>
      <w:proofErr w:type="spellStart"/>
      <w:r w:rsidRPr="00675CC4">
        <w:rPr>
          <w:sz w:val="28"/>
          <w:szCs w:val="28"/>
        </w:rPr>
        <w:t>инфекцияны</w:t>
      </w:r>
      <w:proofErr w:type="spellEnd"/>
      <w:r w:rsidRPr="00675CC4">
        <w:rPr>
          <w:sz w:val="28"/>
          <w:szCs w:val="28"/>
        </w:rPr>
        <w:t xml:space="preserve"> </w:t>
      </w:r>
      <w:proofErr w:type="spellStart"/>
      <w:r w:rsidRPr="00675CC4">
        <w:rPr>
          <w:sz w:val="28"/>
          <w:szCs w:val="28"/>
        </w:rPr>
        <w:t>емдеуде</w:t>
      </w:r>
      <w:proofErr w:type="spellEnd"/>
      <w:r w:rsidRPr="00675CC4">
        <w:rPr>
          <w:sz w:val="28"/>
          <w:szCs w:val="28"/>
        </w:rPr>
        <w:t xml:space="preserve"> </w:t>
      </w:r>
      <w:proofErr w:type="spellStart"/>
      <w:r w:rsidRPr="00675CC4">
        <w:rPr>
          <w:sz w:val="28"/>
          <w:szCs w:val="28"/>
        </w:rPr>
        <w:t>сүйек</w:t>
      </w:r>
      <w:proofErr w:type="spellEnd"/>
      <w:r w:rsidRPr="00675CC4">
        <w:rPr>
          <w:sz w:val="28"/>
          <w:szCs w:val="28"/>
        </w:rPr>
        <w:t xml:space="preserve"> </w:t>
      </w:r>
      <w:proofErr w:type="spellStart"/>
      <w:r w:rsidRPr="00675CC4">
        <w:rPr>
          <w:sz w:val="28"/>
          <w:szCs w:val="28"/>
        </w:rPr>
        <w:t>ақауларын</w:t>
      </w:r>
      <w:proofErr w:type="spellEnd"/>
      <w:r w:rsidRPr="00675CC4">
        <w:rPr>
          <w:sz w:val="28"/>
          <w:szCs w:val="28"/>
        </w:rPr>
        <w:t xml:space="preserve"> </w:t>
      </w:r>
      <w:proofErr w:type="spellStart"/>
      <w:r w:rsidRPr="00675CC4">
        <w:rPr>
          <w:sz w:val="28"/>
          <w:szCs w:val="28"/>
        </w:rPr>
        <w:t>қалпына</w:t>
      </w:r>
      <w:proofErr w:type="spellEnd"/>
      <w:r w:rsidRPr="00675CC4">
        <w:rPr>
          <w:sz w:val="28"/>
          <w:szCs w:val="28"/>
        </w:rPr>
        <w:t xml:space="preserve"> </w:t>
      </w:r>
      <w:proofErr w:type="spellStart"/>
      <w:r w:rsidRPr="00675CC4">
        <w:rPr>
          <w:sz w:val="28"/>
          <w:szCs w:val="28"/>
        </w:rPr>
        <w:t>келтіру</w:t>
      </w:r>
      <w:proofErr w:type="spellEnd"/>
      <w:r w:rsidRPr="00675CC4">
        <w:rPr>
          <w:sz w:val="28"/>
          <w:szCs w:val="28"/>
        </w:rPr>
        <w:t xml:space="preserve"> </w:t>
      </w:r>
      <w:proofErr w:type="spellStart"/>
      <w:r w:rsidRPr="00675CC4">
        <w:rPr>
          <w:sz w:val="28"/>
          <w:szCs w:val="28"/>
        </w:rPr>
        <w:t>әді</w:t>
      </w:r>
      <w:r>
        <w:rPr>
          <w:sz w:val="28"/>
          <w:szCs w:val="28"/>
        </w:rPr>
        <w:t>стемесін</w:t>
      </w:r>
      <w:proofErr w:type="spellEnd"/>
      <w:r>
        <w:rPr>
          <w:sz w:val="28"/>
          <w:szCs w:val="28"/>
        </w:rPr>
        <w:t xml:space="preserve"> </w:t>
      </w:r>
      <w:proofErr w:type="spellStart"/>
      <w:r>
        <w:rPr>
          <w:sz w:val="28"/>
          <w:szCs w:val="28"/>
        </w:rPr>
        <w:t>әзірлеу</w:t>
      </w:r>
      <w:proofErr w:type="spellEnd"/>
      <w:r>
        <w:rPr>
          <w:sz w:val="28"/>
          <w:szCs w:val="28"/>
        </w:rPr>
        <w:t xml:space="preserve"> </w:t>
      </w:r>
      <w:proofErr w:type="spellStart"/>
      <w:r>
        <w:rPr>
          <w:sz w:val="28"/>
          <w:szCs w:val="28"/>
        </w:rPr>
        <w:t>үшін</w:t>
      </w:r>
      <w:proofErr w:type="spellEnd"/>
      <w:r>
        <w:rPr>
          <w:sz w:val="28"/>
          <w:szCs w:val="28"/>
        </w:rPr>
        <w:t>, сон</w:t>
      </w:r>
      <w:proofErr w:type="spellStart"/>
      <w:r>
        <w:rPr>
          <w:sz w:val="28"/>
          <w:szCs w:val="28"/>
          <w:lang w:val="kk-KZ"/>
        </w:rPr>
        <w:t>ымен</w:t>
      </w:r>
      <w:proofErr w:type="spellEnd"/>
      <w:r>
        <w:rPr>
          <w:sz w:val="28"/>
          <w:szCs w:val="28"/>
          <w:lang w:val="kk-KZ"/>
        </w:rPr>
        <w:t xml:space="preserve"> қатар,</w:t>
      </w:r>
      <w:r w:rsidRPr="00675CC4">
        <w:rPr>
          <w:sz w:val="28"/>
          <w:szCs w:val="28"/>
        </w:rPr>
        <w:t xml:space="preserve"> </w:t>
      </w:r>
      <w:proofErr w:type="spellStart"/>
      <w:r w:rsidRPr="00675CC4">
        <w:rPr>
          <w:sz w:val="28"/>
          <w:szCs w:val="28"/>
        </w:rPr>
        <w:t>антибиотикпен</w:t>
      </w:r>
      <w:proofErr w:type="spellEnd"/>
      <w:r w:rsidRPr="00675CC4">
        <w:rPr>
          <w:sz w:val="28"/>
          <w:szCs w:val="28"/>
        </w:rPr>
        <w:t xml:space="preserve"> </w:t>
      </w:r>
      <w:proofErr w:type="spellStart"/>
      <w:r w:rsidRPr="00675CC4">
        <w:rPr>
          <w:sz w:val="28"/>
          <w:szCs w:val="28"/>
        </w:rPr>
        <w:t>импрегнирленген</w:t>
      </w:r>
      <w:proofErr w:type="spellEnd"/>
      <w:r w:rsidRPr="00675CC4">
        <w:rPr>
          <w:sz w:val="28"/>
          <w:szCs w:val="28"/>
        </w:rPr>
        <w:t xml:space="preserve"> </w:t>
      </w:r>
      <w:proofErr w:type="spellStart"/>
      <w:r w:rsidRPr="00675CC4">
        <w:rPr>
          <w:sz w:val="28"/>
          <w:szCs w:val="28"/>
        </w:rPr>
        <w:t>сүйек</w:t>
      </w:r>
      <w:proofErr w:type="spellEnd"/>
      <w:r w:rsidRPr="00675CC4">
        <w:rPr>
          <w:sz w:val="28"/>
          <w:szCs w:val="28"/>
        </w:rPr>
        <w:t xml:space="preserve"> </w:t>
      </w:r>
      <w:proofErr w:type="spellStart"/>
      <w:r w:rsidRPr="00675CC4">
        <w:rPr>
          <w:sz w:val="28"/>
          <w:szCs w:val="28"/>
        </w:rPr>
        <w:t>аллографтын</w:t>
      </w:r>
      <w:proofErr w:type="spellEnd"/>
      <w:r w:rsidRPr="00675CC4">
        <w:rPr>
          <w:sz w:val="28"/>
          <w:szCs w:val="28"/>
        </w:rPr>
        <w:t xml:space="preserve"> </w:t>
      </w:r>
      <w:proofErr w:type="spellStart"/>
      <w:r w:rsidRPr="00675CC4">
        <w:rPr>
          <w:sz w:val="28"/>
          <w:szCs w:val="28"/>
        </w:rPr>
        <w:t>клиникалық</w:t>
      </w:r>
      <w:proofErr w:type="spellEnd"/>
      <w:r w:rsidRPr="00675CC4">
        <w:rPr>
          <w:sz w:val="28"/>
          <w:szCs w:val="28"/>
        </w:rPr>
        <w:t xml:space="preserve"> </w:t>
      </w:r>
      <w:proofErr w:type="spellStart"/>
      <w:r w:rsidRPr="00675CC4">
        <w:rPr>
          <w:sz w:val="28"/>
          <w:szCs w:val="28"/>
        </w:rPr>
        <w:t>тәжірибеде</w:t>
      </w:r>
      <w:proofErr w:type="spellEnd"/>
      <w:r w:rsidRPr="00675CC4">
        <w:rPr>
          <w:sz w:val="28"/>
          <w:szCs w:val="28"/>
        </w:rPr>
        <w:t xml:space="preserve"> </w:t>
      </w:r>
      <w:proofErr w:type="spellStart"/>
      <w:r w:rsidRPr="00675CC4">
        <w:rPr>
          <w:sz w:val="28"/>
          <w:szCs w:val="28"/>
        </w:rPr>
        <w:t>тиісті</w:t>
      </w:r>
      <w:proofErr w:type="spellEnd"/>
      <w:r w:rsidRPr="00675CC4">
        <w:rPr>
          <w:sz w:val="28"/>
          <w:szCs w:val="28"/>
        </w:rPr>
        <w:t xml:space="preserve"> </w:t>
      </w:r>
      <w:proofErr w:type="spellStart"/>
      <w:r w:rsidRPr="00675CC4">
        <w:rPr>
          <w:sz w:val="28"/>
          <w:szCs w:val="28"/>
        </w:rPr>
        <w:t>процедуралардан</w:t>
      </w:r>
      <w:proofErr w:type="spellEnd"/>
      <w:r w:rsidRPr="00675CC4">
        <w:rPr>
          <w:sz w:val="28"/>
          <w:szCs w:val="28"/>
        </w:rPr>
        <w:t xml:space="preserve"> </w:t>
      </w:r>
      <w:proofErr w:type="spellStart"/>
      <w:r w:rsidRPr="00675CC4">
        <w:rPr>
          <w:sz w:val="28"/>
          <w:szCs w:val="28"/>
        </w:rPr>
        <w:t>кейінгі</w:t>
      </w:r>
      <w:proofErr w:type="spellEnd"/>
      <w:r w:rsidRPr="00675CC4">
        <w:rPr>
          <w:sz w:val="28"/>
          <w:szCs w:val="28"/>
        </w:rPr>
        <w:t xml:space="preserve"> </w:t>
      </w:r>
      <w:proofErr w:type="spellStart"/>
      <w:r w:rsidRPr="00675CC4">
        <w:rPr>
          <w:sz w:val="28"/>
          <w:szCs w:val="28"/>
        </w:rPr>
        <w:t>пациенттерде</w:t>
      </w:r>
      <w:proofErr w:type="spellEnd"/>
      <w:r w:rsidRPr="00675CC4">
        <w:rPr>
          <w:sz w:val="28"/>
          <w:szCs w:val="28"/>
        </w:rPr>
        <w:t xml:space="preserve"> </w:t>
      </w:r>
      <w:proofErr w:type="spellStart"/>
      <w:r w:rsidRPr="00675CC4">
        <w:rPr>
          <w:sz w:val="28"/>
          <w:szCs w:val="28"/>
        </w:rPr>
        <w:t>созылмалы</w:t>
      </w:r>
      <w:proofErr w:type="spellEnd"/>
      <w:r w:rsidRPr="00675CC4">
        <w:rPr>
          <w:sz w:val="28"/>
          <w:szCs w:val="28"/>
        </w:rPr>
        <w:t xml:space="preserve"> </w:t>
      </w:r>
      <w:proofErr w:type="spellStart"/>
      <w:r w:rsidRPr="00675CC4">
        <w:rPr>
          <w:sz w:val="28"/>
          <w:szCs w:val="28"/>
        </w:rPr>
        <w:t>остеомиелитті</w:t>
      </w:r>
      <w:proofErr w:type="spellEnd"/>
      <w:r w:rsidRPr="00675CC4">
        <w:rPr>
          <w:sz w:val="28"/>
          <w:szCs w:val="28"/>
        </w:rPr>
        <w:t xml:space="preserve"> </w:t>
      </w:r>
      <w:proofErr w:type="spellStart"/>
      <w:r w:rsidRPr="00675CC4">
        <w:rPr>
          <w:sz w:val="28"/>
          <w:szCs w:val="28"/>
        </w:rPr>
        <w:t>емдеуге</w:t>
      </w:r>
      <w:proofErr w:type="spellEnd"/>
      <w:r w:rsidRPr="00675CC4">
        <w:rPr>
          <w:sz w:val="28"/>
          <w:szCs w:val="28"/>
        </w:rPr>
        <w:t xml:space="preserve"> </w:t>
      </w:r>
      <w:proofErr w:type="spellStart"/>
      <w:r w:rsidRPr="00675CC4">
        <w:rPr>
          <w:sz w:val="28"/>
          <w:szCs w:val="28"/>
        </w:rPr>
        <w:t>қолдану</w:t>
      </w:r>
      <w:proofErr w:type="spellEnd"/>
      <w:r w:rsidRPr="00675CC4">
        <w:rPr>
          <w:sz w:val="28"/>
          <w:szCs w:val="28"/>
        </w:rPr>
        <w:t xml:space="preserve"> </w:t>
      </w:r>
      <w:proofErr w:type="spellStart"/>
      <w:r w:rsidRPr="00675CC4">
        <w:rPr>
          <w:sz w:val="28"/>
          <w:szCs w:val="28"/>
        </w:rPr>
        <w:t>техноло</w:t>
      </w:r>
      <w:r>
        <w:rPr>
          <w:sz w:val="28"/>
          <w:szCs w:val="28"/>
        </w:rPr>
        <w:t>гиясын</w:t>
      </w:r>
      <w:proofErr w:type="spellEnd"/>
      <w:r>
        <w:rPr>
          <w:sz w:val="28"/>
          <w:szCs w:val="28"/>
        </w:rPr>
        <w:t xml:space="preserve"> </w:t>
      </w:r>
      <w:proofErr w:type="spellStart"/>
      <w:r>
        <w:rPr>
          <w:sz w:val="28"/>
          <w:szCs w:val="28"/>
        </w:rPr>
        <w:t>әзірлеу</w:t>
      </w:r>
      <w:proofErr w:type="spellEnd"/>
      <w:r>
        <w:rPr>
          <w:sz w:val="28"/>
          <w:szCs w:val="28"/>
        </w:rPr>
        <w:t xml:space="preserve"> </w:t>
      </w:r>
      <w:proofErr w:type="spellStart"/>
      <w:r>
        <w:rPr>
          <w:sz w:val="28"/>
          <w:szCs w:val="28"/>
        </w:rPr>
        <w:t>үшін</w:t>
      </w:r>
      <w:proofErr w:type="spellEnd"/>
      <w:r>
        <w:rPr>
          <w:sz w:val="28"/>
          <w:szCs w:val="28"/>
        </w:rPr>
        <w:t xml:space="preserve"> </w:t>
      </w:r>
      <w:proofErr w:type="spellStart"/>
      <w:r>
        <w:rPr>
          <w:sz w:val="28"/>
          <w:szCs w:val="28"/>
        </w:rPr>
        <w:t>пайдаланылу</w:t>
      </w:r>
      <w:proofErr w:type="spellEnd"/>
      <w:r w:rsidRPr="00675CC4">
        <w:rPr>
          <w:sz w:val="28"/>
          <w:szCs w:val="28"/>
        </w:rPr>
        <w:t xml:space="preserve"> </w:t>
      </w:r>
      <w:proofErr w:type="spellStart"/>
      <w:r w:rsidRPr="00675CC4">
        <w:rPr>
          <w:sz w:val="28"/>
          <w:szCs w:val="28"/>
        </w:rPr>
        <w:t>мүмкін</w:t>
      </w:r>
      <w:r>
        <w:rPr>
          <w:sz w:val="28"/>
          <w:szCs w:val="28"/>
          <w:lang w:val="kk-KZ"/>
        </w:rPr>
        <w:t>дігі</w:t>
      </w:r>
      <w:proofErr w:type="spellEnd"/>
      <w:r>
        <w:rPr>
          <w:sz w:val="28"/>
          <w:szCs w:val="28"/>
          <w:lang w:val="kk-KZ"/>
        </w:rPr>
        <w:t xml:space="preserve"> бар</w:t>
      </w:r>
      <w:r w:rsidRPr="00675CC4">
        <w:rPr>
          <w:sz w:val="28"/>
          <w:szCs w:val="28"/>
        </w:rPr>
        <w:t>.</w:t>
      </w:r>
    </w:p>
    <w:p w:rsidR="00675CC4" w:rsidRDefault="00675CC4" w:rsidP="00C159FD">
      <w:pPr>
        <w:ind w:firstLine="709"/>
        <w:jc w:val="both"/>
        <w:rPr>
          <w:b/>
          <w:bCs/>
          <w:sz w:val="28"/>
          <w:szCs w:val="28"/>
        </w:rPr>
      </w:pPr>
      <w:proofErr w:type="spellStart"/>
      <w:r w:rsidRPr="00675CC4">
        <w:rPr>
          <w:b/>
          <w:bCs/>
          <w:sz w:val="28"/>
          <w:szCs w:val="28"/>
        </w:rPr>
        <w:t>Тәжірибеге</w:t>
      </w:r>
      <w:proofErr w:type="spellEnd"/>
      <w:r w:rsidRPr="00675CC4">
        <w:rPr>
          <w:b/>
          <w:bCs/>
          <w:sz w:val="28"/>
          <w:szCs w:val="28"/>
        </w:rPr>
        <w:t xml:space="preserve"> </w:t>
      </w:r>
      <w:proofErr w:type="spellStart"/>
      <w:r w:rsidRPr="00675CC4">
        <w:rPr>
          <w:b/>
          <w:bCs/>
          <w:sz w:val="28"/>
          <w:szCs w:val="28"/>
        </w:rPr>
        <w:t>енгізу</w:t>
      </w:r>
      <w:proofErr w:type="spellEnd"/>
      <w:r w:rsidRPr="00675CC4">
        <w:rPr>
          <w:b/>
          <w:bCs/>
          <w:sz w:val="28"/>
          <w:szCs w:val="28"/>
        </w:rPr>
        <w:t xml:space="preserve"> </w:t>
      </w:r>
    </w:p>
    <w:p w:rsidR="00C15E64" w:rsidRPr="00A54905" w:rsidRDefault="00675CC4" w:rsidP="00C159FD">
      <w:pPr>
        <w:ind w:firstLine="709"/>
        <w:jc w:val="both"/>
        <w:rPr>
          <w:sz w:val="28"/>
          <w:szCs w:val="28"/>
        </w:rPr>
      </w:pPr>
      <w:proofErr w:type="spellStart"/>
      <w:r w:rsidRPr="00675CC4">
        <w:rPr>
          <w:sz w:val="28"/>
          <w:szCs w:val="28"/>
        </w:rPr>
        <w:t>Оқу</w:t>
      </w:r>
      <w:proofErr w:type="spellEnd"/>
      <w:r w:rsidRPr="00675CC4">
        <w:rPr>
          <w:sz w:val="28"/>
          <w:szCs w:val="28"/>
        </w:rPr>
        <w:t xml:space="preserve"> </w:t>
      </w:r>
      <w:r>
        <w:rPr>
          <w:sz w:val="28"/>
          <w:szCs w:val="28"/>
          <w:lang w:val="kk-KZ"/>
        </w:rPr>
        <w:t>үрдісін</w:t>
      </w:r>
      <w:r w:rsidRPr="00675CC4">
        <w:rPr>
          <w:sz w:val="28"/>
          <w:szCs w:val="28"/>
        </w:rPr>
        <w:t xml:space="preserve">е </w:t>
      </w:r>
      <w:proofErr w:type="spellStart"/>
      <w:r w:rsidRPr="00675CC4">
        <w:rPr>
          <w:sz w:val="28"/>
          <w:szCs w:val="28"/>
        </w:rPr>
        <w:t>енгізу</w:t>
      </w:r>
      <w:proofErr w:type="spellEnd"/>
      <w:r w:rsidRPr="00675CC4">
        <w:rPr>
          <w:sz w:val="28"/>
          <w:szCs w:val="28"/>
        </w:rPr>
        <w:t xml:space="preserve"> </w:t>
      </w:r>
      <w:proofErr w:type="spellStart"/>
      <w:r w:rsidRPr="00675CC4">
        <w:rPr>
          <w:sz w:val="28"/>
          <w:szCs w:val="28"/>
        </w:rPr>
        <w:t>бойынша</w:t>
      </w:r>
      <w:proofErr w:type="spellEnd"/>
      <w:r w:rsidRPr="00675CC4">
        <w:rPr>
          <w:sz w:val="28"/>
          <w:szCs w:val="28"/>
        </w:rPr>
        <w:t xml:space="preserve"> 3 </w:t>
      </w:r>
      <w:proofErr w:type="spellStart"/>
      <w:r w:rsidRPr="00675CC4">
        <w:rPr>
          <w:sz w:val="28"/>
          <w:szCs w:val="28"/>
        </w:rPr>
        <w:t>акті</w:t>
      </w:r>
      <w:proofErr w:type="spellEnd"/>
      <w:r w:rsidRPr="00675CC4">
        <w:rPr>
          <w:sz w:val="28"/>
          <w:szCs w:val="28"/>
        </w:rPr>
        <w:t xml:space="preserve"> </w:t>
      </w:r>
      <w:proofErr w:type="spellStart"/>
      <w:r w:rsidRPr="00675CC4">
        <w:rPr>
          <w:sz w:val="28"/>
          <w:szCs w:val="28"/>
        </w:rPr>
        <w:t>рәсімделді</w:t>
      </w:r>
      <w:proofErr w:type="spellEnd"/>
      <w:r w:rsidRPr="00675CC4">
        <w:rPr>
          <w:sz w:val="28"/>
          <w:szCs w:val="28"/>
        </w:rPr>
        <w:t>: «</w:t>
      </w:r>
      <w:proofErr w:type="spellStart"/>
      <w:r w:rsidRPr="00675CC4">
        <w:rPr>
          <w:sz w:val="28"/>
          <w:szCs w:val="28"/>
        </w:rPr>
        <w:t>Лабораториялық</w:t>
      </w:r>
      <w:proofErr w:type="spellEnd"/>
      <w:r w:rsidRPr="00675CC4">
        <w:rPr>
          <w:sz w:val="28"/>
          <w:szCs w:val="28"/>
        </w:rPr>
        <w:t xml:space="preserve"> </w:t>
      </w:r>
      <w:proofErr w:type="spellStart"/>
      <w:r w:rsidRPr="00675CC4">
        <w:rPr>
          <w:sz w:val="28"/>
          <w:szCs w:val="28"/>
        </w:rPr>
        <w:t>жануарларды</w:t>
      </w:r>
      <w:proofErr w:type="spellEnd"/>
      <w:r w:rsidRPr="00675CC4">
        <w:rPr>
          <w:sz w:val="28"/>
          <w:szCs w:val="28"/>
        </w:rPr>
        <w:t xml:space="preserve"> </w:t>
      </w:r>
      <w:r>
        <w:rPr>
          <w:sz w:val="28"/>
          <w:szCs w:val="28"/>
          <w:lang w:val="kk-KZ"/>
        </w:rPr>
        <w:t>фиксациялау</w:t>
      </w:r>
      <w:r w:rsidRPr="00675CC4">
        <w:rPr>
          <w:sz w:val="28"/>
          <w:szCs w:val="28"/>
        </w:rPr>
        <w:t xml:space="preserve"> </w:t>
      </w:r>
      <w:proofErr w:type="spellStart"/>
      <w:r w:rsidRPr="00675CC4">
        <w:rPr>
          <w:sz w:val="28"/>
          <w:szCs w:val="28"/>
        </w:rPr>
        <w:t>құрылғысын</w:t>
      </w:r>
      <w:proofErr w:type="spellEnd"/>
      <w:r w:rsidRPr="00675CC4">
        <w:rPr>
          <w:sz w:val="28"/>
          <w:szCs w:val="28"/>
        </w:rPr>
        <w:t xml:space="preserve"> </w:t>
      </w:r>
      <w:proofErr w:type="spellStart"/>
      <w:r w:rsidRPr="00675CC4">
        <w:rPr>
          <w:sz w:val="28"/>
          <w:szCs w:val="28"/>
        </w:rPr>
        <w:t>қолдану</w:t>
      </w:r>
      <w:proofErr w:type="spellEnd"/>
      <w:r w:rsidRPr="00675CC4">
        <w:rPr>
          <w:sz w:val="28"/>
          <w:szCs w:val="28"/>
        </w:rPr>
        <w:t>», ««</w:t>
      </w:r>
      <w:proofErr w:type="spellStart"/>
      <w:r w:rsidRPr="00675CC4">
        <w:rPr>
          <w:sz w:val="28"/>
          <w:szCs w:val="28"/>
        </w:rPr>
        <w:t>AllograftKuat</w:t>
      </w:r>
      <w:proofErr w:type="spellEnd"/>
      <w:r w:rsidRPr="00675CC4">
        <w:rPr>
          <w:sz w:val="28"/>
          <w:szCs w:val="28"/>
        </w:rPr>
        <w:t xml:space="preserve">» ЭЕМ </w:t>
      </w:r>
      <w:proofErr w:type="spellStart"/>
      <w:r w:rsidRPr="00675CC4">
        <w:rPr>
          <w:sz w:val="28"/>
          <w:szCs w:val="28"/>
        </w:rPr>
        <w:t>бағдарламасын</w:t>
      </w:r>
      <w:proofErr w:type="spellEnd"/>
      <w:r w:rsidRPr="00675CC4">
        <w:rPr>
          <w:sz w:val="28"/>
          <w:szCs w:val="28"/>
        </w:rPr>
        <w:t xml:space="preserve"> </w:t>
      </w:r>
      <w:proofErr w:type="spellStart"/>
      <w:r w:rsidRPr="00675CC4">
        <w:rPr>
          <w:sz w:val="28"/>
          <w:szCs w:val="28"/>
        </w:rPr>
        <w:t>қолдану</w:t>
      </w:r>
      <w:proofErr w:type="spellEnd"/>
      <w:r w:rsidRPr="00675CC4">
        <w:rPr>
          <w:sz w:val="28"/>
          <w:szCs w:val="28"/>
        </w:rPr>
        <w:t>», «</w:t>
      </w:r>
      <w:proofErr w:type="spellStart"/>
      <w:r w:rsidRPr="00675CC4">
        <w:rPr>
          <w:sz w:val="28"/>
          <w:szCs w:val="28"/>
        </w:rPr>
        <w:t>Сүйек</w:t>
      </w:r>
      <w:proofErr w:type="spellEnd"/>
      <w:r w:rsidRPr="00675CC4">
        <w:rPr>
          <w:sz w:val="28"/>
          <w:szCs w:val="28"/>
        </w:rPr>
        <w:t xml:space="preserve"> </w:t>
      </w:r>
      <w:proofErr w:type="spellStart"/>
      <w:r w:rsidRPr="00675CC4">
        <w:rPr>
          <w:sz w:val="28"/>
          <w:szCs w:val="28"/>
        </w:rPr>
        <w:t>аллографтын</w:t>
      </w:r>
      <w:proofErr w:type="spellEnd"/>
      <w:r w:rsidRPr="00675CC4">
        <w:rPr>
          <w:sz w:val="28"/>
          <w:szCs w:val="28"/>
        </w:rPr>
        <w:t xml:space="preserve"> </w:t>
      </w:r>
      <w:proofErr w:type="spellStart"/>
      <w:r w:rsidRPr="00675CC4">
        <w:rPr>
          <w:sz w:val="28"/>
          <w:szCs w:val="28"/>
        </w:rPr>
        <w:t>перфорациялау</w:t>
      </w:r>
      <w:proofErr w:type="spellEnd"/>
      <w:r w:rsidRPr="00675CC4">
        <w:rPr>
          <w:sz w:val="28"/>
          <w:szCs w:val="28"/>
        </w:rPr>
        <w:t xml:space="preserve"> </w:t>
      </w:r>
      <w:proofErr w:type="spellStart"/>
      <w:r w:rsidRPr="00675CC4">
        <w:rPr>
          <w:sz w:val="28"/>
          <w:szCs w:val="28"/>
        </w:rPr>
        <w:t>құрылғысын</w:t>
      </w:r>
      <w:proofErr w:type="spellEnd"/>
      <w:r w:rsidRPr="00675CC4">
        <w:rPr>
          <w:sz w:val="28"/>
          <w:szCs w:val="28"/>
        </w:rPr>
        <w:t xml:space="preserve"> </w:t>
      </w:r>
      <w:proofErr w:type="spellStart"/>
      <w:r w:rsidRPr="00675CC4">
        <w:rPr>
          <w:sz w:val="28"/>
          <w:szCs w:val="28"/>
        </w:rPr>
        <w:t>қолдану</w:t>
      </w:r>
      <w:proofErr w:type="spellEnd"/>
      <w:r w:rsidRPr="00675CC4">
        <w:rPr>
          <w:sz w:val="28"/>
          <w:szCs w:val="28"/>
        </w:rPr>
        <w:t>».</w:t>
      </w:r>
    </w:p>
    <w:p w:rsidR="00331D47" w:rsidRPr="00A54905" w:rsidRDefault="00A54905" w:rsidP="00C159FD">
      <w:pPr>
        <w:ind w:firstLine="709"/>
        <w:jc w:val="both"/>
        <w:rPr>
          <w:sz w:val="28"/>
          <w:szCs w:val="28"/>
        </w:rPr>
      </w:pPr>
      <w:r w:rsidRPr="00A54905">
        <w:rPr>
          <w:sz w:val="28"/>
          <w:szCs w:val="28"/>
        </w:rPr>
        <w:t xml:space="preserve"> </w:t>
      </w:r>
      <w:r w:rsidR="00C15E64" w:rsidRPr="00A54905">
        <w:rPr>
          <w:sz w:val="28"/>
          <w:szCs w:val="28"/>
        </w:rPr>
        <w:t>(</w:t>
      </w:r>
      <w:r w:rsidR="00675CC4">
        <w:rPr>
          <w:sz w:val="28"/>
          <w:szCs w:val="28"/>
          <w:lang w:val="kk-KZ"/>
        </w:rPr>
        <w:t xml:space="preserve">Диссертациялық жұмыстағы </w:t>
      </w:r>
      <w:proofErr w:type="gramStart"/>
      <w:r w:rsidR="00C15E64" w:rsidRPr="00A54905">
        <w:rPr>
          <w:sz w:val="28"/>
          <w:szCs w:val="28"/>
        </w:rPr>
        <w:t>Ж,З</w:t>
      </w:r>
      <w:proofErr w:type="gramEnd"/>
      <w:r w:rsidR="00C15E64" w:rsidRPr="00A54905">
        <w:rPr>
          <w:sz w:val="28"/>
          <w:szCs w:val="28"/>
        </w:rPr>
        <w:t xml:space="preserve">,И </w:t>
      </w:r>
      <w:r w:rsidR="00675CC4">
        <w:rPr>
          <w:sz w:val="28"/>
          <w:szCs w:val="28"/>
          <w:lang w:val="kk-KZ"/>
        </w:rPr>
        <w:t xml:space="preserve"> </w:t>
      </w:r>
      <w:proofErr w:type="spellStart"/>
      <w:r w:rsidR="00675CC4">
        <w:rPr>
          <w:sz w:val="28"/>
          <w:szCs w:val="28"/>
          <w:lang w:val="kk-KZ"/>
        </w:rPr>
        <w:t>қосымашалары</w:t>
      </w:r>
      <w:proofErr w:type="spellEnd"/>
      <w:r w:rsidR="00C15E64" w:rsidRPr="00A54905">
        <w:rPr>
          <w:sz w:val="28"/>
          <w:szCs w:val="28"/>
        </w:rPr>
        <w:t>)</w:t>
      </w:r>
    </w:p>
    <w:p w:rsidR="00F334A2" w:rsidRPr="00A54905" w:rsidRDefault="00B26D9C" w:rsidP="00C159FD">
      <w:pPr>
        <w:ind w:firstLine="709"/>
        <w:jc w:val="both"/>
        <w:rPr>
          <w:b/>
          <w:sz w:val="28"/>
          <w:szCs w:val="28"/>
          <w:lang w:eastAsia="ru-RU"/>
        </w:rPr>
      </w:pPr>
      <w:r w:rsidRPr="00A54905">
        <w:rPr>
          <w:sz w:val="28"/>
          <w:szCs w:val="28"/>
        </w:rPr>
        <w:t xml:space="preserve"> </w:t>
      </w:r>
      <w:r w:rsidR="009B6D2D" w:rsidRPr="00A54905">
        <w:rPr>
          <w:sz w:val="28"/>
          <w:szCs w:val="28"/>
        </w:rPr>
        <w:t xml:space="preserve"> </w:t>
      </w:r>
      <w:proofErr w:type="spellStart"/>
      <w:r w:rsidR="00E63C59" w:rsidRPr="00E63C59">
        <w:rPr>
          <w:b/>
          <w:sz w:val="28"/>
          <w:szCs w:val="28"/>
          <w:lang w:eastAsia="ru-RU"/>
        </w:rPr>
        <w:t>Диссертацияның</w:t>
      </w:r>
      <w:proofErr w:type="spellEnd"/>
      <w:r w:rsidR="00E63C59" w:rsidRPr="00E63C59">
        <w:rPr>
          <w:b/>
          <w:sz w:val="28"/>
          <w:szCs w:val="28"/>
          <w:lang w:eastAsia="ru-RU"/>
        </w:rPr>
        <w:t xml:space="preserve"> </w:t>
      </w:r>
      <w:proofErr w:type="spellStart"/>
      <w:r w:rsidR="00E63C59" w:rsidRPr="00E63C59">
        <w:rPr>
          <w:b/>
          <w:sz w:val="28"/>
          <w:szCs w:val="28"/>
          <w:lang w:eastAsia="ru-RU"/>
        </w:rPr>
        <w:t>басқа</w:t>
      </w:r>
      <w:proofErr w:type="spellEnd"/>
      <w:r w:rsidR="00E63C59" w:rsidRPr="00E63C59">
        <w:rPr>
          <w:b/>
          <w:sz w:val="28"/>
          <w:szCs w:val="28"/>
          <w:lang w:eastAsia="ru-RU"/>
        </w:rPr>
        <w:t xml:space="preserve"> </w:t>
      </w:r>
      <w:proofErr w:type="spellStart"/>
      <w:r w:rsidR="00E63C59" w:rsidRPr="00E63C59">
        <w:rPr>
          <w:b/>
          <w:sz w:val="28"/>
          <w:szCs w:val="28"/>
          <w:lang w:eastAsia="ru-RU"/>
        </w:rPr>
        <w:t>ғылыми-зерттеу</w:t>
      </w:r>
      <w:proofErr w:type="spellEnd"/>
      <w:r w:rsidR="00E63C59" w:rsidRPr="00E63C59">
        <w:rPr>
          <w:b/>
          <w:sz w:val="28"/>
          <w:szCs w:val="28"/>
          <w:lang w:eastAsia="ru-RU"/>
        </w:rPr>
        <w:t xml:space="preserve"> </w:t>
      </w:r>
      <w:proofErr w:type="spellStart"/>
      <w:r w:rsidR="00E63C59" w:rsidRPr="00E63C59">
        <w:rPr>
          <w:b/>
          <w:sz w:val="28"/>
          <w:szCs w:val="28"/>
          <w:lang w:eastAsia="ru-RU"/>
        </w:rPr>
        <w:t>жұмыстарымен</w:t>
      </w:r>
      <w:proofErr w:type="spellEnd"/>
      <w:r w:rsidR="00E63C59" w:rsidRPr="00E63C59">
        <w:rPr>
          <w:b/>
          <w:sz w:val="28"/>
          <w:szCs w:val="28"/>
          <w:lang w:eastAsia="ru-RU"/>
        </w:rPr>
        <w:t xml:space="preserve"> </w:t>
      </w:r>
      <w:proofErr w:type="spellStart"/>
      <w:r w:rsidR="00E63C59" w:rsidRPr="00E63C59">
        <w:rPr>
          <w:b/>
          <w:sz w:val="28"/>
          <w:szCs w:val="28"/>
          <w:lang w:eastAsia="ru-RU"/>
        </w:rPr>
        <w:t>байланысы</w:t>
      </w:r>
      <w:proofErr w:type="spellEnd"/>
    </w:p>
    <w:p w:rsidR="00F334A2" w:rsidRPr="00A54905" w:rsidRDefault="00E63C59" w:rsidP="00C159FD">
      <w:pPr>
        <w:widowControl/>
        <w:autoSpaceDE/>
        <w:autoSpaceDN/>
        <w:ind w:firstLine="709"/>
        <w:jc w:val="both"/>
        <w:rPr>
          <w:sz w:val="28"/>
          <w:szCs w:val="28"/>
          <w:lang w:eastAsia="ru-RU"/>
        </w:rPr>
      </w:pPr>
      <w:proofErr w:type="spellStart"/>
      <w:r w:rsidRPr="00E63C59">
        <w:rPr>
          <w:sz w:val="28"/>
          <w:szCs w:val="28"/>
          <w:lang w:eastAsia="ru-RU"/>
        </w:rPr>
        <w:t>Диссертациялық</w:t>
      </w:r>
      <w:proofErr w:type="spellEnd"/>
      <w:r w:rsidRPr="00E63C59">
        <w:rPr>
          <w:sz w:val="28"/>
          <w:szCs w:val="28"/>
          <w:lang w:eastAsia="ru-RU"/>
        </w:rPr>
        <w:t xml:space="preserve"> </w:t>
      </w:r>
      <w:proofErr w:type="spellStart"/>
      <w:r w:rsidRPr="00E63C59">
        <w:rPr>
          <w:sz w:val="28"/>
          <w:szCs w:val="28"/>
          <w:lang w:eastAsia="ru-RU"/>
        </w:rPr>
        <w:t>жұмыс</w:t>
      </w:r>
      <w:proofErr w:type="spellEnd"/>
      <w:r w:rsidRPr="00E63C59">
        <w:rPr>
          <w:sz w:val="28"/>
          <w:szCs w:val="28"/>
          <w:lang w:eastAsia="ru-RU"/>
        </w:rPr>
        <w:t xml:space="preserve"> ҚР </w:t>
      </w:r>
      <w:proofErr w:type="spellStart"/>
      <w:r>
        <w:rPr>
          <w:sz w:val="28"/>
          <w:szCs w:val="28"/>
          <w:lang w:val="kk-KZ" w:eastAsia="ru-RU"/>
        </w:rPr>
        <w:t>ҒжЖБМ</w:t>
      </w:r>
      <w:proofErr w:type="spellEnd"/>
      <w:r>
        <w:rPr>
          <w:sz w:val="28"/>
          <w:szCs w:val="28"/>
          <w:lang w:val="kk-KZ" w:eastAsia="ru-RU"/>
        </w:rPr>
        <w:t xml:space="preserve"> </w:t>
      </w:r>
      <w:r w:rsidRPr="00E63C59">
        <w:rPr>
          <w:sz w:val="28"/>
          <w:szCs w:val="28"/>
          <w:lang w:eastAsia="ru-RU"/>
        </w:rPr>
        <w:t xml:space="preserve">гранты №AP05133674 «Марбург </w:t>
      </w:r>
      <w:proofErr w:type="spellStart"/>
      <w:r w:rsidRPr="00E63C59">
        <w:rPr>
          <w:sz w:val="28"/>
          <w:szCs w:val="28"/>
          <w:lang w:eastAsia="ru-RU"/>
        </w:rPr>
        <w:t>сүйек</w:t>
      </w:r>
      <w:proofErr w:type="spellEnd"/>
      <w:r w:rsidRPr="00E63C59">
        <w:rPr>
          <w:sz w:val="28"/>
          <w:szCs w:val="28"/>
          <w:lang w:eastAsia="ru-RU"/>
        </w:rPr>
        <w:t xml:space="preserve"> </w:t>
      </w:r>
      <w:proofErr w:type="spellStart"/>
      <w:r w:rsidRPr="00E63C59">
        <w:rPr>
          <w:sz w:val="28"/>
          <w:szCs w:val="28"/>
          <w:lang w:eastAsia="ru-RU"/>
        </w:rPr>
        <w:t>банкі</w:t>
      </w:r>
      <w:proofErr w:type="spellEnd"/>
      <w:r w:rsidRPr="00E63C59">
        <w:rPr>
          <w:sz w:val="28"/>
          <w:szCs w:val="28"/>
          <w:lang w:eastAsia="ru-RU"/>
        </w:rPr>
        <w:t xml:space="preserve"> </w:t>
      </w:r>
      <w:proofErr w:type="spellStart"/>
      <w:r w:rsidRPr="00E63C59">
        <w:rPr>
          <w:sz w:val="28"/>
          <w:szCs w:val="28"/>
          <w:lang w:eastAsia="ru-RU"/>
        </w:rPr>
        <w:t>жүйесі</w:t>
      </w:r>
      <w:proofErr w:type="spellEnd"/>
      <w:r w:rsidRPr="00E63C59">
        <w:rPr>
          <w:sz w:val="28"/>
          <w:szCs w:val="28"/>
          <w:lang w:eastAsia="ru-RU"/>
        </w:rPr>
        <w:t xml:space="preserve"> </w:t>
      </w:r>
      <w:proofErr w:type="spellStart"/>
      <w:r w:rsidRPr="00E63C59">
        <w:rPr>
          <w:sz w:val="28"/>
          <w:szCs w:val="28"/>
          <w:lang w:eastAsia="ru-RU"/>
        </w:rPr>
        <w:t>бойынша</w:t>
      </w:r>
      <w:proofErr w:type="spellEnd"/>
      <w:r w:rsidRPr="00E63C59">
        <w:rPr>
          <w:sz w:val="28"/>
          <w:szCs w:val="28"/>
          <w:lang w:eastAsia="ru-RU"/>
        </w:rPr>
        <w:t xml:space="preserve"> </w:t>
      </w:r>
      <w:proofErr w:type="spellStart"/>
      <w:r w:rsidRPr="00E63C59">
        <w:rPr>
          <w:sz w:val="28"/>
          <w:szCs w:val="28"/>
          <w:lang w:eastAsia="ru-RU"/>
        </w:rPr>
        <w:t>дайындалған</w:t>
      </w:r>
      <w:proofErr w:type="spellEnd"/>
      <w:r w:rsidRPr="00E63C59">
        <w:rPr>
          <w:sz w:val="28"/>
          <w:szCs w:val="28"/>
          <w:lang w:eastAsia="ru-RU"/>
        </w:rPr>
        <w:t xml:space="preserve"> </w:t>
      </w:r>
      <w:proofErr w:type="spellStart"/>
      <w:r w:rsidRPr="00E63C59">
        <w:rPr>
          <w:sz w:val="28"/>
          <w:szCs w:val="28"/>
          <w:lang w:eastAsia="ru-RU"/>
        </w:rPr>
        <w:t>және</w:t>
      </w:r>
      <w:proofErr w:type="spellEnd"/>
      <w:r w:rsidRPr="00E63C59">
        <w:rPr>
          <w:sz w:val="28"/>
          <w:szCs w:val="28"/>
          <w:lang w:eastAsia="ru-RU"/>
        </w:rPr>
        <w:t xml:space="preserve"> </w:t>
      </w:r>
      <w:proofErr w:type="spellStart"/>
      <w:r w:rsidRPr="00E63C59">
        <w:rPr>
          <w:sz w:val="28"/>
          <w:szCs w:val="28"/>
          <w:lang w:eastAsia="ru-RU"/>
        </w:rPr>
        <w:t>антибиотикпен</w:t>
      </w:r>
      <w:proofErr w:type="spellEnd"/>
      <w:r w:rsidRPr="00E63C59">
        <w:rPr>
          <w:sz w:val="28"/>
          <w:szCs w:val="28"/>
          <w:lang w:eastAsia="ru-RU"/>
        </w:rPr>
        <w:t xml:space="preserve"> </w:t>
      </w:r>
      <w:proofErr w:type="spellStart"/>
      <w:r w:rsidRPr="00E63C59">
        <w:rPr>
          <w:sz w:val="28"/>
          <w:szCs w:val="28"/>
          <w:lang w:eastAsia="ru-RU"/>
        </w:rPr>
        <w:t>импрегнирленген</w:t>
      </w:r>
      <w:proofErr w:type="spellEnd"/>
      <w:r w:rsidRPr="00E63C59">
        <w:rPr>
          <w:sz w:val="28"/>
          <w:szCs w:val="28"/>
          <w:lang w:eastAsia="ru-RU"/>
        </w:rPr>
        <w:t xml:space="preserve"> </w:t>
      </w:r>
      <w:proofErr w:type="spellStart"/>
      <w:r w:rsidRPr="00E63C59">
        <w:rPr>
          <w:sz w:val="28"/>
          <w:szCs w:val="28"/>
          <w:lang w:eastAsia="ru-RU"/>
        </w:rPr>
        <w:t>аллографтты</w:t>
      </w:r>
      <w:proofErr w:type="spellEnd"/>
      <w:r w:rsidRPr="00E63C59">
        <w:rPr>
          <w:sz w:val="28"/>
          <w:szCs w:val="28"/>
          <w:lang w:eastAsia="ru-RU"/>
        </w:rPr>
        <w:t xml:space="preserve"> </w:t>
      </w:r>
      <w:proofErr w:type="spellStart"/>
      <w:r w:rsidRPr="00E63C59">
        <w:rPr>
          <w:sz w:val="28"/>
          <w:szCs w:val="28"/>
          <w:lang w:eastAsia="ru-RU"/>
        </w:rPr>
        <w:t>остеомиелитті</w:t>
      </w:r>
      <w:proofErr w:type="spellEnd"/>
      <w:r w:rsidRPr="00E63C59">
        <w:rPr>
          <w:sz w:val="28"/>
          <w:szCs w:val="28"/>
          <w:lang w:eastAsia="ru-RU"/>
        </w:rPr>
        <w:t xml:space="preserve"> </w:t>
      </w:r>
      <w:proofErr w:type="spellStart"/>
      <w:r w:rsidRPr="00E63C59">
        <w:rPr>
          <w:sz w:val="28"/>
          <w:szCs w:val="28"/>
          <w:lang w:eastAsia="ru-RU"/>
        </w:rPr>
        <w:t>емдеуде</w:t>
      </w:r>
      <w:proofErr w:type="spellEnd"/>
      <w:r w:rsidRPr="00E63C59">
        <w:rPr>
          <w:sz w:val="28"/>
          <w:szCs w:val="28"/>
          <w:lang w:eastAsia="ru-RU"/>
        </w:rPr>
        <w:t xml:space="preserve"> </w:t>
      </w:r>
      <w:proofErr w:type="spellStart"/>
      <w:r w:rsidRPr="00E63C59">
        <w:rPr>
          <w:sz w:val="28"/>
          <w:szCs w:val="28"/>
          <w:lang w:eastAsia="ru-RU"/>
        </w:rPr>
        <w:t>әзірлеу</w:t>
      </w:r>
      <w:proofErr w:type="spellEnd"/>
      <w:r w:rsidRPr="00E63C59">
        <w:rPr>
          <w:sz w:val="28"/>
          <w:szCs w:val="28"/>
          <w:lang w:eastAsia="ru-RU"/>
        </w:rPr>
        <w:t xml:space="preserve"> </w:t>
      </w:r>
      <w:proofErr w:type="spellStart"/>
      <w:r w:rsidRPr="00E63C59">
        <w:rPr>
          <w:sz w:val="28"/>
          <w:szCs w:val="28"/>
          <w:lang w:eastAsia="ru-RU"/>
        </w:rPr>
        <w:t>және</w:t>
      </w:r>
      <w:proofErr w:type="spellEnd"/>
      <w:r w:rsidRPr="00E63C59">
        <w:rPr>
          <w:sz w:val="28"/>
          <w:szCs w:val="28"/>
          <w:lang w:eastAsia="ru-RU"/>
        </w:rPr>
        <w:t xml:space="preserve"> </w:t>
      </w:r>
      <w:proofErr w:type="spellStart"/>
      <w:r w:rsidRPr="00E63C59">
        <w:rPr>
          <w:sz w:val="28"/>
          <w:szCs w:val="28"/>
          <w:lang w:eastAsia="ru-RU"/>
        </w:rPr>
        <w:t>қолдану</w:t>
      </w:r>
      <w:proofErr w:type="spellEnd"/>
      <w:r w:rsidRPr="00E63C59">
        <w:rPr>
          <w:sz w:val="28"/>
          <w:szCs w:val="28"/>
          <w:lang w:eastAsia="ru-RU"/>
        </w:rPr>
        <w:t>»</w:t>
      </w:r>
      <w:r>
        <w:rPr>
          <w:sz w:val="28"/>
          <w:szCs w:val="28"/>
          <w:lang w:val="kk-KZ" w:eastAsia="ru-RU"/>
        </w:rPr>
        <w:t xml:space="preserve"> </w:t>
      </w:r>
      <w:proofErr w:type="gramStart"/>
      <w:r>
        <w:rPr>
          <w:sz w:val="28"/>
          <w:szCs w:val="28"/>
          <w:lang w:val="kk-KZ" w:eastAsia="ru-RU"/>
        </w:rPr>
        <w:t xml:space="preserve">атты </w:t>
      </w:r>
      <w:r w:rsidRPr="00E63C59">
        <w:rPr>
          <w:sz w:val="28"/>
          <w:szCs w:val="28"/>
          <w:lang w:eastAsia="ru-RU"/>
        </w:rPr>
        <w:t xml:space="preserve"> </w:t>
      </w:r>
      <w:proofErr w:type="spellStart"/>
      <w:r w:rsidRPr="00E63C59">
        <w:rPr>
          <w:sz w:val="28"/>
          <w:szCs w:val="28"/>
          <w:lang w:eastAsia="ru-RU"/>
        </w:rPr>
        <w:t>тақырыбындағы</w:t>
      </w:r>
      <w:proofErr w:type="spellEnd"/>
      <w:proofErr w:type="gramEnd"/>
      <w:r w:rsidRPr="00E63C59">
        <w:rPr>
          <w:sz w:val="28"/>
          <w:szCs w:val="28"/>
          <w:lang w:eastAsia="ru-RU"/>
        </w:rPr>
        <w:t xml:space="preserve"> </w:t>
      </w:r>
      <w:proofErr w:type="spellStart"/>
      <w:r w:rsidRPr="00E63C59">
        <w:rPr>
          <w:sz w:val="28"/>
          <w:szCs w:val="28"/>
          <w:lang w:eastAsia="ru-RU"/>
        </w:rPr>
        <w:t>ғылыми-зерттеу</w:t>
      </w:r>
      <w:proofErr w:type="spellEnd"/>
      <w:r w:rsidRPr="00E63C59">
        <w:rPr>
          <w:sz w:val="28"/>
          <w:szCs w:val="28"/>
          <w:lang w:eastAsia="ru-RU"/>
        </w:rPr>
        <w:t xml:space="preserve"> </w:t>
      </w:r>
      <w:proofErr w:type="spellStart"/>
      <w:r w:rsidRPr="00E63C59">
        <w:rPr>
          <w:sz w:val="28"/>
          <w:szCs w:val="28"/>
          <w:lang w:eastAsia="ru-RU"/>
        </w:rPr>
        <w:t>жұмысы</w:t>
      </w:r>
      <w:proofErr w:type="spellEnd"/>
      <w:r w:rsidRPr="00E63C59">
        <w:rPr>
          <w:sz w:val="28"/>
          <w:szCs w:val="28"/>
          <w:lang w:eastAsia="ru-RU"/>
        </w:rPr>
        <w:t xml:space="preserve"> </w:t>
      </w:r>
      <w:proofErr w:type="spellStart"/>
      <w:r w:rsidRPr="00E63C59">
        <w:rPr>
          <w:sz w:val="28"/>
          <w:szCs w:val="28"/>
          <w:lang w:eastAsia="ru-RU"/>
        </w:rPr>
        <w:t>аясында</w:t>
      </w:r>
      <w:proofErr w:type="spellEnd"/>
      <w:r w:rsidRPr="00E63C59">
        <w:rPr>
          <w:sz w:val="28"/>
          <w:szCs w:val="28"/>
          <w:lang w:eastAsia="ru-RU"/>
        </w:rPr>
        <w:t xml:space="preserve"> </w:t>
      </w:r>
      <w:proofErr w:type="spellStart"/>
      <w:r w:rsidRPr="00E63C59">
        <w:rPr>
          <w:sz w:val="28"/>
          <w:szCs w:val="28"/>
          <w:lang w:eastAsia="ru-RU"/>
        </w:rPr>
        <w:t>қаржыландырылып</w:t>
      </w:r>
      <w:proofErr w:type="spellEnd"/>
      <w:r w:rsidRPr="00E63C59">
        <w:rPr>
          <w:sz w:val="28"/>
          <w:szCs w:val="28"/>
          <w:lang w:eastAsia="ru-RU"/>
        </w:rPr>
        <w:t xml:space="preserve"> </w:t>
      </w:r>
      <w:proofErr w:type="spellStart"/>
      <w:r w:rsidRPr="00E63C59">
        <w:rPr>
          <w:sz w:val="28"/>
          <w:szCs w:val="28"/>
          <w:lang w:eastAsia="ru-RU"/>
        </w:rPr>
        <w:t>жүзеге</w:t>
      </w:r>
      <w:proofErr w:type="spellEnd"/>
      <w:r w:rsidRPr="00E63C59">
        <w:rPr>
          <w:sz w:val="28"/>
          <w:szCs w:val="28"/>
          <w:lang w:eastAsia="ru-RU"/>
        </w:rPr>
        <w:t xml:space="preserve"> </w:t>
      </w:r>
      <w:proofErr w:type="spellStart"/>
      <w:r w:rsidRPr="00E63C59">
        <w:rPr>
          <w:sz w:val="28"/>
          <w:szCs w:val="28"/>
          <w:lang w:eastAsia="ru-RU"/>
        </w:rPr>
        <w:t>асырылды</w:t>
      </w:r>
      <w:proofErr w:type="spellEnd"/>
      <w:r w:rsidRPr="00E63C59">
        <w:rPr>
          <w:sz w:val="28"/>
          <w:szCs w:val="28"/>
          <w:lang w:eastAsia="ru-RU"/>
        </w:rPr>
        <w:t>.</w:t>
      </w:r>
    </w:p>
    <w:p w:rsidR="00F334A2" w:rsidRPr="00A54905" w:rsidRDefault="00A54905" w:rsidP="00C159FD">
      <w:pPr>
        <w:widowControl/>
        <w:autoSpaceDE/>
        <w:autoSpaceDN/>
        <w:ind w:firstLine="709"/>
        <w:jc w:val="both"/>
        <w:rPr>
          <w:b/>
          <w:sz w:val="28"/>
          <w:szCs w:val="28"/>
          <w:lang w:eastAsia="ru-RU"/>
        </w:rPr>
      </w:pPr>
      <w:r w:rsidRPr="00177AA7">
        <w:rPr>
          <w:b/>
          <w:sz w:val="28"/>
          <w:szCs w:val="28"/>
          <w:lang w:eastAsia="ru-RU"/>
        </w:rPr>
        <w:t xml:space="preserve"> </w:t>
      </w:r>
      <w:proofErr w:type="spellStart"/>
      <w:r w:rsidR="00E63C59" w:rsidRPr="00E63C59">
        <w:rPr>
          <w:b/>
          <w:sz w:val="28"/>
          <w:szCs w:val="28"/>
          <w:lang w:eastAsia="ru-RU"/>
        </w:rPr>
        <w:t>Автордың</w:t>
      </w:r>
      <w:proofErr w:type="spellEnd"/>
      <w:r w:rsidR="00E63C59" w:rsidRPr="00E63C59">
        <w:rPr>
          <w:b/>
          <w:sz w:val="28"/>
          <w:szCs w:val="28"/>
          <w:lang w:eastAsia="ru-RU"/>
        </w:rPr>
        <w:t xml:space="preserve"> </w:t>
      </w:r>
      <w:proofErr w:type="spellStart"/>
      <w:r w:rsidR="00E63C59" w:rsidRPr="00E63C59">
        <w:rPr>
          <w:b/>
          <w:sz w:val="28"/>
          <w:szCs w:val="28"/>
          <w:lang w:eastAsia="ru-RU"/>
        </w:rPr>
        <w:t>зерттеуге</w:t>
      </w:r>
      <w:proofErr w:type="spellEnd"/>
      <w:r w:rsidR="00E63C59" w:rsidRPr="00E63C59">
        <w:rPr>
          <w:b/>
          <w:sz w:val="28"/>
          <w:szCs w:val="28"/>
          <w:lang w:eastAsia="ru-RU"/>
        </w:rPr>
        <w:t xml:space="preserve"> </w:t>
      </w:r>
      <w:proofErr w:type="spellStart"/>
      <w:r w:rsidR="00E63C59" w:rsidRPr="00E63C59">
        <w:rPr>
          <w:b/>
          <w:sz w:val="28"/>
          <w:szCs w:val="28"/>
          <w:lang w:eastAsia="ru-RU"/>
        </w:rPr>
        <w:t>қосқан</w:t>
      </w:r>
      <w:proofErr w:type="spellEnd"/>
      <w:r w:rsidR="00E63C59" w:rsidRPr="00E63C59">
        <w:rPr>
          <w:b/>
          <w:sz w:val="28"/>
          <w:szCs w:val="28"/>
          <w:lang w:eastAsia="ru-RU"/>
        </w:rPr>
        <w:t xml:space="preserve"> </w:t>
      </w:r>
      <w:proofErr w:type="spellStart"/>
      <w:r w:rsidR="00E63C59" w:rsidRPr="00E63C59">
        <w:rPr>
          <w:b/>
          <w:sz w:val="28"/>
          <w:szCs w:val="28"/>
          <w:lang w:eastAsia="ru-RU"/>
        </w:rPr>
        <w:t>жеке</w:t>
      </w:r>
      <w:proofErr w:type="spellEnd"/>
      <w:r w:rsidR="00E63C59" w:rsidRPr="00E63C59">
        <w:rPr>
          <w:b/>
          <w:sz w:val="28"/>
          <w:szCs w:val="28"/>
          <w:lang w:eastAsia="ru-RU"/>
        </w:rPr>
        <w:t xml:space="preserve"> </w:t>
      </w:r>
      <w:proofErr w:type="spellStart"/>
      <w:r w:rsidR="00E63C59" w:rsidRPr="00E63C59">
        <w:rPr>
          <w:b/>
          <w:sz w:val="28"/>
          <w:szCs w:val="28"/>
          <w:lang w:eastAsia="ru-RU"/>
        </w:rPr>
        <w:t>үлесі</w:t>
      </w:r>
      <w:proofErr w:type="spellEnd"/>
      <w:r w:rsidR="00E63C59" w:rsidRPr="00E63C59">
        <w:rPr>
          <w:b/>
          <w:sz w:val="28"/>
          <w:szCs w:val="28"/>
          <w:lang w:eastAsia="ru-RU"/>
        </w:rPr>
        <w:t>.</w:t>
      </w:r>
    </w:p>
    <w:p w:rsidR="00F334A2" w:rsidRPr="00A54905" w:rsidRDefault="00E63C59" w:rsidP="00C159FD">
      <w:pPr>
        <w:widowControl/>
        <w:autoSpaceDE/>
        <w:autoSpaceDN/>
        <w:ind w:firstLine="709"/>
        <w:jc w:val="both"/>
        <w:rPr>
          <w:sz w:val="28"/>
          <w:szCs w:val="28"/>
          <w:lang w:eastAsia="ru-RU"/>
        </w:rPr>
      </w:pPr>
      <w:r w:rsidRPr="00E63C59">
        <w:rPr>
          <w:sz w:val="28"/>
          <w:szCs w:val="28"/>
          <w:lang w:eastAsia="ru-RU"/>
        </w:rPr>
        <w:t xml:space="preserve">Автор </w:t>
      </w:r>
      <w:proofErr w:type="spellStart"/>
      <w:r w:rsidRPr="00E63C59">
        <w:rPr>
          <w:sz w:val="28"/>
          <w:szCs w:val="28"/>
          <w:lang w:eastAsia="ru-RU"/>
        </w:rPr>
        <w:t>ғылыми</w:t>
      </w:r>
      <w:proofErr w:type="spellEnd"/>
      <w:r w:rsidRPr="00E63C59">
        <w:rPr>
          <w:sz w:val="28"/>
          <w:szCs w:val="28"/>
          <w:lang w:eastAsia="ru-RU"/>
        </w:rPr>
        <w:t xml:space="preserve"> </w:t>
      </w:r>
      <w:proofErr w:type="spellStart"/>
      <w:r w:rsidRPr="00E63C59">
        <w:rPr>
          <w:sz w:val="28"/>
          <w:szCs w:val="28"/>
          <w:lang w:eastAsia="ru-RU"/>
        </w:rPr>
        <w:t>же</w:t>
      </w:r>
      <w:r>
        <w:rPr>
          <w:sz w:val="28"/>
          <w:szCs w:val="28"/>
          <w:lang w:eastAsia="ru-RU"/>
        </w:rPr>
        <w:t>текші</w:t>
      </w:r>
      <w:proofErr w:type="spellEnd"/>
      <w:r>
        <w:rPr>
          <w:sz w:val="28"/>
          <w:szCs w:val="28"/>
          <w:lang w:eastAsia="ru-RU"/>
        </w:rPr>
        <w:t xml:space="preserve"> </w:t>
      </w:r>
      <w:proofErr w:type="spellStart"/>
      <w:r>
        <w:rPr>
          <w:sz w:val="28"/>
          <w:szCs w:val="28"/>
          <w:lang w:eastAsia="ru-RU"/>
        </w:rPr>
        <w:t>және</w:t>
      </w:r>
      <w:proofErr w:type="spellEnd"/>
      <w:r>
        <w:rPr>
          <w:sz w:val="28"/>
          <w:szCs w:val="28"/>
          <w:lang w:eastAsia="ru-RU"/>
        </w:rPr>
        <w:t xml:space="preserve"> </w:t>
      </w:r>
      <w:proofErr w:type="spellStart"/>
      <w:r>
        <w:rPr>
          <w:sz w:val="28"/>
          <w:szCs w:val="28"/>
          <w:lang w:eastAsia="ru-RU"/>
        </w:rPr>
        <w:t>зерттеуші</w:t>
      </w:r>
      <w:proofErr w:type="spellEnd"/>
      <w:r>
        <w:rPr>
          <w:sz w:val="28"/>
          <w:szCs w:val="28"/>
          <w:lang w:eastAsia="ru-RU"/>
        </w:rPr>
        <w:t xml:space="preserve"> </w:t>
      </w:r>
      <w:proofErr w:type="spellStart"/>
      <w:r>
        <w:rPr>
          <w:sz w:val="28"/>
          <w:szCs w:val="28"/>
          <w:lang w:val="kk-KZ" w:eastAsia="ru-RU"/>
        </w:rPr>
        <w:t>ұжымме</w:t>
      </w:r>
      <w:proofErr w:type="spellEnd"/>
      <w:r w:rsidRPr="00E63C59">
        <w:rPr>
          <w:sz w:val="28"/>
          <w:szCs w:val="28"/>
          <w:lang w:eastAsia="ru-RU"/>
        </w:rPr>
        <w:t xml:space="preserve">н </w:t>
      </w:r>
      <w:proofErr w:type="spellStart"/>
      <w:r w:rsidRPr="00E63C59">
        <w:rPr>
          <w:sz w:val="28"/>
          <w:szCs w:val="28"/>
          <w:lang w:eastAsia="ru-RU"/>
        </w:rPr>
        <w:t>бірлесіп</w:t>
      </w:r>
      <w:proofErr w:type="spellEnd"/>
      <w:r w:rsidRPr="00E63C59">
        <w:rPr>
          <w:sz w:val="28"/>
          <w:szCs w:val="28"/>
          <w:lang w:eastAsia="ru-RU"/>
        </w:rPr>
        <w:t xml:space="preserve"> </w:t>
      </w:r>
      <w:proofErr w:type="spellStart"/>
      <w:r w:rsidRPr="00E63C59">
        <w:rPr>
          <w:sz w:val="28"/>
          <w:szCs w:val="28"/>
          <w:lang w:eastAsia="ru-RU"/>
        </w:rPr>
        <w:t>эксперименттік</w:t>
      </w:r>
      <w:proofErr w:type="spellEnd"/>
      <w:r w:rsidRPr="00E63C59">
        <w:rPr>
          <w:sz w:val="28"/>
          <w:szCs w:val="28"/>
          <w:lang w:eastAsia="ru-RU"/>
        </w:rPr>
        <w:t xml:space="preserve"> </w:t>
      </w:r>
      <w:proofErr w:type="spellStart"/>
      <w:r w:rsidRPr="00E63C59">
        <w:rPr>
          <w:sz w:val="28"/>
          <w:szCs w:val="28"/>
          <w:lang w:eastAsia="ru-RU"/>
        </w:rPr>
        <w:t>зерттеу</w:t>
      </w:r>
      <w:proofErr w:type="spellEnd"/>
      <w:r w:rsidRPr="00E63C59">
        <w:rPr>
          <w:sz w:val="28"/>
          <w:szCs w:val="28"/>
          <w:lang w:eastAsia="ru-RU"/>
        </w:rPr>
        <w:t xml:space="preserve"> </w:t>
      </w:r>
      <w:proofErr w:type="spellStart"/>
      <w:r w:rsidRPr="00E63C59">
        <w:rPr>
          <w:sz w:val="28"/>
          <w:szCs w:val="28"/>
          <w:lang w:eastAsia="ru-RU"/>
        </w:rPr>
        <w:t>жүргізді</w:t>
      </w:r>
      <w:proofErr w:type="spellEnd"/>
      <w:r w:rsidRPr="00E63C59">
        <w:rPr>
          <w:sz w:val="28"/>
          <w:szCs w:val="28"/>
          <w:lang w:eastAsia="ru-RU"/>
        </w:rPr>
        <w:t xml:space="preserve">, </w:t>
      </w:r>
      <w:proofErr w:type="spellStart"/>
      <w:r w:rsidRPr="00E63C59">
        <w:rPr>
          <w:sz w:val="28"/>
          <w:szCs w:val="28"/>
          <w:lang w:eastAsia="ru-RU"/>
        </w:rPr>
        <w:t>оның</w:t>
      </w:r>
      <w:proofErr w:type="spellEnd"/>
      <w:r w:rsidRPr="00E63C59">
        <w:rPr>
          <w:sz w:val="28"/>
          <w:szCs w:val="28"/>
          <w:lang w:eastAsia="ru-RU"/>
        </w:rPr>
        <w:t xml:space="preserve"> </w:t>
      </w:r>
      <w:proofErr w:type="spellStart"/>
      <w:r w:rsidRPr="00E63C59">
        <w:rPr>
          <w:sz w:val="28"/>
          <w:szCs w:val="28"/>
          <w:lang w:eastAsia="ru-RU"/>
        </w:rPr>
        <w:t>нәтижелерін</w:t>
      </w:r>
      <w:proofErr w:type="spellEnd"/>
      <w:r w:rsidRPr="00E63C59">
        <w:rPr>
          <w:sz w:val="28"/>
          <w:szCs w:val="28"/>
          <w:lang w:eastAsia="ru-RU"/>
        </w:rPr>
        <w:t xml:space="preserve"> </w:t>
      </w:r>
      <w:proofErr w:type="spellStart"/>
      <w:r w:rsidRPr="00E63C59">
        <w:rPr>
          <w:sz w:val="28"/>
          <w:szCs w:val="28"/>
          <w:lang w:eastAsia="ru-RU"/>
        </w:rPr>
        <w:t>талдады</w:t>
      </w:r>
      <w:proofErr w:type="spellEnd"/>
      <w:r w:rsidRPr="00E63C59">
        <w:rPr>
          <w:sz w:val="28"/>
          <w:szCs w:val="28"/>
          <w:lang w:eastAsia="ru-RU"/>
        </w:rPr>
        <w:t xml:space="preserve"> </w:t>
      </w:r>
      <w:proofErr w:type="spellStart"/>
      <w:r w:rsidRPr="00E63C59">
        <w:rPr>
          <w:sz w:val="28"/>
          <w:szCs w:val="28"/>
          <w:lang w:eastAsia="ru-RU"/>
        </w:rPr>
        <w:t>және</w:t>
      </w:r>
      <w:proofErr w:type="spellEnd"/>
      <w:r w:rsidRPr="00E63C59">
        <w:rPr>
          <w:sz w:val="28"/>
          <w:szCs w:val="28"/>
          <w:lang w:eastAsia="ru-RU"/>
        </w:rPr>
        <w:t xml:space="preserve"> </w:t>
      </w:r>
      <w:proofErr w:type="spellStart"/>
      <w:r w:rsidRPr="00E63C59">
        <w:rPr>
          <w:sz w:val="28"/>
          <w:szCs w:val="28"/>
          <w:lang w:eastAsia="ru-RU"/>
        </w:rPr>
        <w:t>статистикалық</w:t>
      </w:r>
      <w:proofErr w:type="spellEnd"/>
      <w:r w:rsidRPr="00E63C59">
        <w:rPr>
          <w:sz w:val="28"/>
          <w:szCs w:val="28"/>
          <w:lang w:eastAsia="ru-RU"/>
        </w:rPr>
        <w:t xml:space="preserve"> </w:t>
      </w:r>
      <w:proofErr w:type="spellStart"/>
      <w:r w:rsidRPr="00E63C59">
        <w:rPr>
          <w:sz w:val="28"/>
          <w:szCs w:val="28"/>
          <w:lang w:eastAsia="ru-RU"/>
        </w:rPr>
        <w:t>өңдеуден</w:t>
      </w:r>
      <w:proofErr w:type="spellEnd"/>
      <w:r w:rsidRPr="00E63C59">
        <w:rPr>
          <w:sz w:val="28"/>
          <w:szCs w:val="28"/>
          <w:lang w:eastAsia="ru-RU"/>
        </w:rPr>
        <w:t xml:space="preserve"> </w:t>
      </w:r>
      <w:proofErr w:type="spellStart"/>
      <w:r w:rsidRPr="00E63C59">
        <w:rPr>
          <w:sz w:val="28"/>
          <w:szCs w:val="28"/>
          <w:lang w:eastAsia="ru-RU"/>
        </w:rPr>
        <w:t>өткізді</w:t>
      </w:r>
      <w:proofErr w:type="spellEnd"/>
      <w:r w:rsidRPr="00E63C59">
        <w:rPr>
          <w:sz w:val="28"/>
          <w:szCs w:val="28"/>
          <w:lang w:eastAsia="ru-RU"/>
        </w:rPr>
        <w:t xml:space="preserve">. </w:t>
      </w:r>
      <w:proofErr w:type="spellStart"/>
      <w:r w:rsidRPr="00E63C59">
        <w:rPr>
          <w:sz w:val="28"/>
          <w:szCs w:val="28"/>
          <w:lang w:eastAsia="ru-RU"/>
        </w:rPr>
        <w:t>Барлық</w:t>
      </w:r>
      <w:proofErr w:type="spellEnd"/>
      <w:r w:rsidRPr="00E63C59">
        <w:rPr>
          <w:sz w:val="28"/>
          <w:szCs w:val="28"/>
          <w:lang w:eastAsia="ru-RU"/>
        </w:rPr>
        <w:t xml:space="preserve"> </w:t>
      </w:r>
      <w:proofErr w:type="spellStart"/>
      <w:r w:rsidRPr="00E63C59">
        <w:rPr>
          <w:sz w:val="28"/>
          <w:szCs w:val="28"/>
          <w:lang w:eastAsia="ru-RU"/>
        </w:rPr>
        <w:t>операциялар</w:t>
      </w:r>
      <w:proofErr w:type="spellEnd"/>
      <w:r w:rsidRPr="00E63C59">
        <w:rPr>
          <w:sz w:val="28"/>
          <w:szCs w:val="28"/>
          <w:lang w:eastAsia="ru-RU"/>
        </w:rPr>
        <w:t xml:space="preserve">, </w:t>
      </w:r>
      <w:proofErr w:type="spellStart"/>
      <w:r w:rsidRPr="00E63C59">
        <w:rPr>
          <w:sz w:val="28"/>
          <w:szCs w:val="28"/>
          <w:lang w:eastAsia="ru-RU"/>
        </w:rPr>
        <w:t>ө</w:t>
      </w:r>
      <w:r>
        <w:rPr>
          <w:sz w:val="28"/>
          <w:szCs w:val="28"/>
          <w:lang w:eastAsia="ru-RU"/>
        </w:rPr>
        <w:t>лшеулер</w:t>
      </w:r>
      <w:proofErr w:type="spellEnd"/>
      <w:r>
        <w:rPr>
          <w:sz w:val="28"/>
          <w:szCs w:val="28"/>
          <w:lang w:eastAsia="ru-RU"/>
        </w:rPr>
        <w:t xml:space="preserve"> </w:t>
      </w:r>
      <w:proofErr w:type="spellStart"/>
      <w:r>
        <w:rPr>
          <w:sz w:val="28"/>
          <w:szCs w:val="28"/>
          <w:lang w:eastAsia="ru-RU"/>
        </w:rPr>
        <w:t>және</w:t>
      </w:r>
      <w:proofErr w:type="spellEnd"/>
      <w:r>
        <w:rPr>
          <w:sz w:val="28"/>
          <w:szCs w:val="28"/>
          <w:lang w:eastAsia="ru-RU"/>
        </w:rPr>
        <w:t xml:space="preserve"> </w:t>
      </w:r>
      <w:proofErr w:type="spellStart"/>
      <w:r>
        <w:rPr>
          <w:sz w:val="28"/>
          <w:szCs w:val="28"/>
          <w:lang w:eastAsia="ru-RU"/>
        </w:rPr>
        <w:t>эксперименттік</w:t>
      </w:r>
      <w:proofErr w:type="spellEnd"/>
      <w:r>
        <w:rPr>
          <w:sz w:val="28"/>
          <w:szCs w:val="28"/>
          <w:lang w:eastAsia="ru-RU"/>
        </w:rPr>
        <w:t xml:space="preserve"> </w:t>
      </w:r>
      <w:r>
        <w:rPr>
          <w:sz w:val="28"/>
          <w:szCs w:val="28"/>
          <w:lang w:val="kk-KZ" w:eastAsia="ru-RU"/>
        </w:rPr>
        <w:t>пен</w:t>
      </w:r>
      <w:r w:rsidRPr="00E63C59">
        <w:rPr>
          <w:sz w:val="28"/>
          <w:szCs w:val="28"/>
          <w:lang w:eastAsia="ru-RU"/>
        </w:rPr>
        <w:t xml:space="preserve"> </w:t>
      </w:r>
      <w:proofErr w:type="spellStart"/>
      <w:r w:rsidRPr="00E63C59">
        <w:rPr>
          <w:sz w:val="28"/>
          <w:szCs w:val="28"/>
          <w:lang w:eastAsia="ru-RU"/>
        </w:rPr>
        <w:t>бақылау</w:t>
      </w:r>
      <w:proofErr w:type="spellEnd"/>
      <w:r w:rsidRPr="00E63C59">
        <w:rPr>
          <w:sz w:val="28"/>
          <w:szCs w:val="28"/>
          <w:lang w:eastAsia="ru-RU"/>
        </w:rPr>
        <w:t xml:space="preserve"> </w:t>
      </w:r>
      <w:r>
        <w:rPr>
          <w:sz w:val="28"/>
          <w:szCs w:val="28"/>
          <w:lang w:val="kk-KZ" w:eastAsia="ru-RU"/>
        </w:rPr>
        <w:t xml:space="preserve">тобындағы </w:t>
      </w:r>
      <w:proofErr w:type="spellStart"/>
      <w:r w:rsidRPr="00E63C59">
        <w:rPr>
          <w:sz w:val="28"/>
          <w:szCs w:val="28"/>
          <w:lang w:eastAsia="ru-RU"/>
        </w:rPr>
        <w:t>жануарларына</w:t>
      </w:r>
      <w:proofErr w:type="spellEnd"/>
      <w:r w:rsidRPr="00E63C59">
        <w:rPr>
          <w:sz w:val="28"/>
          <w:szCs w:val="28"/>
          <w:lang w:eastAsia="ru-RU"/>
        </w:rPr>
        <w:t xml:space="preserve"> </w:t>
      </w:r>
      <w:r>
        <w:rPr>
          <w:sz w:val="28"/>
          <w:szCs w:val="28"/>
          <w:lang w:val="kk-KZ" w:eastAsia="ru-RU"/>
        </w:rPr>
        <w:t xml:space="preserve">жүргізілген </w:t>
      </w:r>
      <w:proofErr w:type="spellStart"/>
      <w:r w:rsidRPr="00E63C59">
        <w:rPr>
          <w:sz w:val="28"/>
          <w:szCs w:val="28"/>
          <w:lang w:eastAsia="ru-RU"/>
        </w:rPr>
        <w:t>бақылау</w:t>
      </w:r>
      <w:r>
        <w:rPr>
          <w:sz w:val="28"/>
          <w:szCs w:val="28"/>
          <w:lang w:eastAsia="ru-RU"/>
        </w:rPr>
        <w:t>лар</w:t>
      </w:r>
      <w:proofErr w:type="spellEnd"/>
      <w:r>
        <w:rPr>
          <w:sz w:val="28"/>
          <w:szCs w:val="28"/>
          <w:lang w:eastAsia="ru-RU"/>
        </w:rPr>
        <w:t xml:space="preserve"> автор мен </w:t>
      </w:r>
      <w:proofErr w:type="spellStart"/>
      <w:r>
        <w:rPr>
          <w:sz w:val="28"/>
          <w:szCs w:val="28"/>
          <w:lang w:eastAsia="ru-RU"/>
        </w:rPr>
        <w:t>зерттеу</w:t>
      </w:r>
      <w:proofErr w:type="spellEnd"/>
      <w:r>
        <w:rPr>
          <w:sz w:val="28"/>
          <w:szCs w:val="28"/>
          <w:lang w:eastAsia="ru-RU"/>
        </w:rPr>
        <w:t xml:space="preserve"> </w:t>
      </w:r>
      <w:r>
        <w:rPr>
          <w:sz w:val="28"/>
          <w:szCs w:val="28"/>
          <w:lang w:val="kk-KZ" w:eastAsia="ru-RU"/>
        </w:rPr>
        <w:t>ұжымымен</w:t>
      </w:r>
      <w:r w:rsidRPr="00E63C59">
        <w:rPr>
          <w:sz w:val="28"/>
          <w:szCs w:val="28"/>
          <w:lang w:eastAsia="ru-RU"/>
        </w:rPr>
        <w:t xml:space="preserve"> </w:t>
      </w:r>
      <w:proofErr w:type="spellStart"/>
      <w:r w:rsidRPr="00E63C59">
        <w:rPr>
          <w:sz w:val="28"/>
          <w:szCs w:val="28"/>
          <w:lang w:eastAsia="ru-RU"/>
        </w:rPr>
        <w:t>бірлесіп</w:t>
      </w:r>
      <w:proofErr w:type="spellEnd"/>
      <w:r w:rsidRPr="00E63C59">
        <w:rPr>
          <w:sz w:val="28"/>
          <w:szCs w:val="28"/>
          <w:lang w:eastAsia="ru-RU"/>
        </w:rPr>
        <w:t xml:space="preserve"> </w:t>
      </w:r>
      <w:proofErr w:type="spellStart"/>
      <w:r w:rsidRPr="00E63C59">
        <w:rPr>
          <w:sz w:val="28"/>
          <w:szCs w:val="28"/>
          <w:lang w:eastAsia="ru-RU"/>
        </w:rPr>
        <w:t>жүзеге</w:t>
      </w:r>
      <w:proofErr w:type="spellEnd"/>
      <w:r w:rsidRPr="00E63C59">
        <w:rPr>
          <w:sz w:val="28"/>
          <w:szCs w:val="28"/>
          <w:lang w:eastAsia="ru-RU"/>
        </w:rPr>
        <w:t xml:space="preserve"> </w:t>
      </w:r>
      <w:proofErr w:type="spellStart"/>
      <w:r w:rsidRPr="00E63C59">
        <w:rPr>
          <w:sz w:val="28"/>
          <w:szCs w:val="28"/>
          <w:lang w:eastAsia="ru-RU"/>
        </w:rPr>
        <w:t>асырылды</w:t>
      </w:r>
      <w:proofErr w:type="spellEnd"/>
      <w:r w:rsidRPr="00E63C59">
        <w:rPr>
          <w:sz w:val="28"/>
          <w:szCs w:val="28"/>
          <w:lang w:eastAsia="ru-RU"/>
        </w:rPr>
        <w:t xml:space="preserve">. </w:t>
      </w:r>
      <w:proofErr w:type="spellStart"/>
      <w:r w:rsidRPr="00E63C59">
        <w:rPr>
          <w:sz w:val="28"/>
          <w:szCs w:val="28"/>
          <w:lang w:eastAsia="ru-RU"/>
        </w:rPr>
        <w:t>Барлық</w:t>
      </w:r>
      <w:proofErr w:type="spellEnd"/>
      <w:r w:rsidRPr="00E63C59">
        <w:rPr>
          <w:sz w:val="28"/>
          <w:szCs w:val="28"/>
          <w:lang w:eastAsia="ru-RU"/>
        </w:rPr>
        <w:t xml:space="preserve"> материал</w:t>
      </w:r>
      <w:r>
        <w:rPr>
          <w:sz w:val="28"/>
          <w:szCs w:val="28"/>
          <w:lang w:val="kk-KZ" w:eastAsia="ru-RU"/>
        </w:rPr>
        <w:t>дар</w:t>
      </w:r>
      <w:r w:rsidRPr="00E63C59">
        <w:rPr>
          <w:sz w:val="28"/>
          <w:szCs w:val="28"/>
          <w:lang w:eastAsia="ru-RU"/>
        </w:rPr>
        <w:t xml:space="preserve"> </w:t>
      </w:r>
      <w:proofErr w:type="spellStart"/>
      <w:r w:rsidRPr="00E63C59">
        <w:rPr>
          <w:sz w:val="28"/>
          <w:szCs w:val="28"/>
          <w:lang w:eastAsia="ru-RU"/>
        </w:rPr>
        <w:t>жүйелендіріліп</w:t>
      </w:r>
      <w:proofErr w:type="spellEnd"/>
      <w:r w:rsidRPr="00E63C59">
        <w:rPr>
          <w:sz w:val="28"/>
          <w:szCs w:val="28"/>
          <w:lang w:eastAsia="ru-RU"/>
        </w:rPr>
        <w:t xml:space="preserve">, </w:t>
      </w:r>
      <w:proofErr w:type="spellStart"/>
      <w:r w:rsidRPr="00E63C59">
        <w:rPr>
          <w:sz w:val="28"/>
          <w:szCs w:val="28"/>
          <w:lang w:eastAsia="ru-RU"/>
        </w:rPr>
        <w:t>құжаттандырылып</w:t>
      </w:r>
      <w:proofErr w:type="spellEnd"/>
      <w:r w:rsidRPr="00E63C59">
        <w:rPr>
          <w:sz w:val="28"/>
          <w:szCs w:val="28"/>
          <w:lang w:eastAsia="ru-RU"/>
        </w:rPr>
        <w:t xml:space="preserve">, диссертация </w:t>
      </w:r>
      <w:proofErr w:type="spellStart"/>
      <w:r w:rsidRPr="00E63C59">
        <w:rPr>
          <w:sz w:val="28"/>
          <w:szCs w:val="28"/>
          <w:lang w:eastAsia="ru-RU"/>
        </w:rPr>
        <w:t>түрінде</w:t>
      </w:r>
      <w:proofErr w:type="spellEnd"/>
      <w:r w:rsidRPr="00E63C59">
        <w:rPr>
          <w:sz w:val="28"/>
          <w:szCs w:val="28"/>
          <w:lang w:eastAsia="ru-RU"/>
        </w:rPr>
        <w:t xml:space="preserve"> </w:t>
      </w:r>
      <w:proofErr w:type="spellStart"/>
      <w:r w:rsidRPr="00E63C59">
        <w:rPr>
          <w:sz w:val="28"/>
          <w:szCs w:val="28"/>
          <w:lang w:eastAsia="ru-RU"/>
        </w:rPr>
        <w:t>жеке</w:t>
      </w:r>
      <w:proofErr w:type="spellEnd"/>
      <w:r w:rsidRPr="00E63C59">
        <w:rPr>
          <w:sz w:val="28"/>
          <w:szCs w:val="28"/>
          <w:lang w:eastAsia="ru-RU"/>
        </w:rPr>
        <w:t xml:space="preserve"> автор </w:t>
      </w:r>
      <w:proofErr w:type="spellStart"/>
      <w:r w:rsidRPr="00E63C59">
        <w:rPr>
          <w:sz w:val="28"/>
          <w:szCs w:val="28"/>
          <w:lang w:eastAsia="ru-RU"/>
        </w:rPr>
        <w:t>тарапынан</w:t>
      </w:r>
      <w:proofErr w:type="spellEnd"/>
      <w:r w:rsidRPr="00E63C59">
        <w:rPr>
          <w:sz w:val="28"/>
          <w:szCs w:val="28"/>
          <w:lang w:eastAsia="ru-RU"/>
        </w:rPr>
        <w:t xml:space="preserve"> </w:t>
      </w:r>
      <w:proofErr w:type="spellStart"/>
      <w:r w:rsidRPr="00E63C59">
        <w:rPr>
          <w:sz w:val="28"/>
          <w:szCs w:val="28"/>
          <w:lang w:eastAsia="ru-RU"/>
        </w:rPr>
        <w:t>рәсімделді</w:t>
      </w:r>
      <w:proofErr w:type="spellEnd"/>
      <w:r w:rsidRPr="00E63C59">
        <w:rPr>
          <w:sz w:val="28"/>
          <w:szCs w:val="28"/>
          <w:lang w:eastAsia="ru-RU"/>
        </w:rPr>
        <w:t>.</w:t>
      </w:r>
    </w:p>
    <w:p w:rsidR="00E63C59" w:rsidRPr="00E63C59" w:rsidRDefault="00E63C59" w:rsidP="00A54905">
      <w:pPr>
        <w:widowControl/>
        <w:autoSpaceDE/>
        <w:autoSpaceDN/>
        <w:ind w:firstLine="709"/>
        <w:jc w:val="both"/>
        <w:rPr>
          <w:sz w:val="28"/>
          <w:szCs w:val="28"/>
          <w:lang w:eastAsia="ru-RU"/>
        </w:rPr>
      </w:pPr>
      <w:r w:rsidRPr="00E63C59">
        <w:rPr>
          <w:b/>
          <w:sz w:val="28"/>
          <w:szCs w:val="28"/>
          <w:lang w:val="kk-KZ"/>
        </w:rPr>
        <w:t>Жұмысты а</w:t>
      </w:r>
      <w:r w:rsidRPr="00E63C59">
        <w:rPr>
          <w:b/>
          <w:sz w:val="28"/>
          <w:szCs w:val="28"/>
        </w:rPr>
        <w:t>пробация</w:t>
      </w:r>
      <w:r w:rsidRPr="00E63C59">
        <w:rPr>
          <w:b/>
          <w:sz w:val="28"/>
          <w:szCs w:val="28"/>
          <w:lang w:val="kk-KZ"/>
        </w:rPr>
        <w:t>лау</w:t>
      </w:r>
      <w:r w:rsidRPr="00E63C59">
        <w:rPr>
          <w:sz w:val="28"/>
          <w:szCs w:val="28"/>
          <w:lang w:eastAsia="ru-RU"/>
        </w:rPr>
        <w:t xml:space="preserve"> </w:t>
      </w:r>
    </w:p>
    <w:p w:rsidR="00F334A2" w:rsidRPr="00E63C59" w:rsidRDefault="00E63C59" w:rsidP="00A54905">
      <w:pPr>
        <w:widowControl/>
        <w:autoSpaceDE/>
        <w:autoSpaceDN/>
        <w:ind w:firstLine="709"/>
        <w:jc w:val="both"/>
        <w:rPr>
          <w:sz w:val="28"/>
          <w:szCs w:val="28"/>
          <w:lang w:eastAsia="ru-RU"/>
        </w:rPr>
      </w:pPr>
      <w:proofErr w:type="spellStart"/>
      <w:r w:rsidRPr="00E63C59">
        <w:rPr>
          <w:sz w:val="28"/>
          <w:szCs w:val="28"/>
        </w:rPr>
        <w:lastRenderedPageBreak/>
        <w:t>Диссертациялық</w:t>
      </w:r>
      <w:proofErr w:type="spellEnd"/>
      <w:r w:rsidRPr="00E63C59">
        <w:rPr>
          <w:sz w:val="28"/>
          <w:szCs w:val="28"/>
        </w:rPr>
        <w:t xml:space="preserve"> </w:t>
      </w:r>
      <w:proofErr w:type="spellStart"/>
      <w:r w:rsidRPr="00E63C59">
        <w:rPr>
          <w:sz w:val="28"/>
          <w:szCs w:val="28"/>
        </w:rPr>
        <w:t>жұмысты</w:t>
      </w:r>
      <w:proofErr w:type="spellEnd"/>
      <w:r w:rsidRPr="00E63C59">
        <w:rPr>
          <w:sz w:val="28"/>
          <w:szCs w:val="28"/>
        </w:rPr>
        <w:t xml:space="preserve"> </w:t>
      </w:r>
      <w:proofErr w:type="spellStart"/>
      <w:r w:rsidRPr="00E63C59">
        <w:rPr>
          <w:sz w:val="28"/>
          <w:szCs w:val="28"/>
        </w:rPr>
        <w:t>орындау</w:t>
      </w:r>
      <w:proofErr w:type="spellEnd"/>
      <w:r w:rsidRPr="00E63C59">
        <w:rPr>
          <w:sz w:val="28"/>
          <w:szCs w:val="28"/>
        </w:rPr>
        <w:t xml:space="preserve"> </w:t>
      </w:r>
      <w:proofErr w:type="spellStart"/>
      <w:r w:rsidRPr="00E63C59">
        <w:rPr>
          <w:sz w:val="28"/>
          <w:szCs w:val="28"/>
        </w:rPr>
        <w:t>барысында</w:t>
      </w:r>
      <w:proofErr w:type="spellEnd"/>
      <w:r w:rsidRPr="00E63C59">
        <w:rPr>
          <w:sz w:val="28"/>
          <w:szCs w:val="28"/>
        </w:rPr>
        <w:t xml:space="preserve"> </w:t>
      </w:r>
      <w:proofErr w:type="spellStart"/>
      <w:r w:rsidRPr="00E63C59">
        <w:rPr>
          <w:sz w:val="28"/>
          <w:szCs w:val="28"/>
        </w:rPr>
        <w:t>алынған</w:t>
      </w:r>
      <w:proofErr w:type="spellEnd"/>
      <w:r w:rsidRPr="00E63C59">
        <w:rPr>
          <w:sz w:val="28"/>
          <w:szCs w:val="28"/>
        </w:rPr>
        <w:t xml:space="preserve"> </w:t>
      </w:r>
      <w:proofErr w:type="spellStart"/>
      <w:r w:rsidRPr="00E63C59">
        <w:rPr>
          <w:sz w:val="28"/>
          <w:szCs w:val="28"/>
        </w:rPr>
        <w:t>негізгі</w:t>
      </w:r>
      <w:proofErr w:type="spellEnd"/>
      <w:r w:rsidRPr="00E63C59">
        <w:rPr>
          <w:sz w:val="28"/>
          <w:szCs w:val="28"/>
        </w:rPr>
        <w:t xml:space="preserve"> </w:t>
      </w:r>
      <w:proofErr w:type="spellStart"/>
      <w:r w:rsidRPr="00E63C59">
        <w:rPr>
          <w:sz w:val="28"/>
          <w:szCs w:val="28"/>
        </w:rPr>
        <w:t>тұжырымдар</w:t>
      </w:r>
      <w:proofErr w:type="spellEnd"/>
      <w:r w:rsidRPr="00E63C59">
        <w:rPr>
          <w:sz w:val="28"/>
          <w:szCs w:val="28"/>
        </w:rPr>
        <w:t xml:space="preserve"> мен </w:t>
      </w:r>
      <w:proofErr w:type="spellStart"/>
      <w:r w:rsidRPr="00E63C59">
        <w:rPr>
          <w:sz w:val="28"/>
          <w:szCs w:val="28"/>
        </w:rPr>
        <w:t>ғылыми</w:t>
      </w:r>
      <w:proofErr w:type="spellEnd"/>
      <w:r w:rsidRPr="00E63C59">
        <w:rPr>
          <w:sz w:val="28"/>
          <w:szCs w:val="28"/>
        </w:rPr>
        <w:t xml:space="preserve"> </w:t>
      </w:r>
      <w:proofErr w:type="spellStart"/>
      <w:r w:rsidRPr="00E63C59">
        <w:rPr>
          <w:sz w:val="28"/>
          <w:szCs w:val="28"/>
        </w:rPr>
        <w:t>нәтижелер</w:t>
      </w:r>
      <w:proofErr w:type="spellEnd"/>
      <w:r w:rsidRPr="00E63C59">
        <w:rPr>
          <w:sz w:val="28"/>
          <w:szCs w:val="28"/>
        </w:rPr>
        <w:t xml:space="preserve"> </w:t>
      </w:r>
      <w:proofErr w:type="spellStart"/>
      <w:r w:rsidRPr="00E63C59">
        <w:rPr>
          <w:sz w:val="28"/>
          <w:szCs w:val="28"/>
        </w:rPr>
        <w:t>келесі</w:t>
      </w:r>
      <w:proofErr w:type="spellEnd"/>
      <w:r w:rsidRPr="00E63C59">
        <w:rPr>
          <w:sz w:val="28"/>
          <w:szCs w:val="28"/>
        </w:rPr>
        <w:t xml:space="preserve"> </w:t>
      </w:r>
      <w:proofErr w:type="spellStart"/>
      <w:r w:rsidRPr="00E63C59">
        <w:rPr>
          <w:sz w:val="28"/>
          <w:szCs w:val="28"/>
        </w:rPr>
        <w:t>ғылыми</w:t>
      </w:r>
      <w:proofErr w:type="spellEnd"/>
      <w:r w:rsidRPr="00E63C59">
        <w:rPr>
          <w:sz w:val="28"/>
          <w:szCs w:val="28"/>
        </w:rPr>
        <w:t xml:space="preserve"> </w:t>
      </w:r>
      <w:proofErr w:type="spellStart"/>
      <w:r w:rsidRPr="00E63C59">
        <w:rPr>
          <w:sz w:val="28"/>
          <w:szCs w:val="28"/>
        </w:rPr>
        <w:t>форумдарда</w:t>
      </w:r>
      <w:proofErr w:type="spellEnd"/>
      <w:r w:rsidRPr="00E63C59">
        <w:rPr>
          <w:sz w:val="28"/>
          <w:szCs w:val="28"/>
        </w:rPr>
        <w:t xml:space="preserve"> </w:t>
      </w:r>
      <w:proofErr w:type="spellStart"/>
      <w:r w:rsidRPr="00E63C59">
        <w:rPr>
          <w:sz w:val="28"/>
          <w:szCs w:val="28"/>
        </w:rPr>
        <w:t>апробацияланған</w:t>
      </w:r>
      <w:proofErr w:type="spellEnd"/>
      <w:r w:rsidRPr="00E63C59">
        <w:rPr>
          <w:sz w:val="28"/>
          <w:szCs w:val="28"/>
        </w:rPr>
        <w:t>:</w:t>
      </w:r>
    </w:p>
    <w:p w:rsidR="00F334A2" w:rsidRPr="0074674E" w:rsidRDefault="00E63C59" w:rsidP="00E63C59">
      <w:pPr>
        <w:widowControl/>
        <w:numPr>
          <w:ilvl w:val="0"/>
          <w:numId w:val="12"/>
        </w:numPr>
        <w:autoSpaceDE/>
        <w:autoSpaceDN/>
        <w:spacing w:after="120"/>
        <w:ind w:left="0" w:firstLine="927"/>
        <w:contextualSpacing/>
        <w:jc w:val="both"/>
        <w:rPr>
          <w:sz w:val="28"/>
          <w:szCs w:val="28"/>
          <w:lang w:val="kk-KZ" w:eastAsia="ru-RU"/>
        </w:rPr>
      </w:pPr>
      <w:r>
        <w:rPr>
          <w:sz w:val="28"/>
          <w:szCs w:val="28"/>
          <w:lang w:val="kk-KZ" w:eastAsia="ru-RU"/>
        </w:rPr>
        <w:t>Х</w:t>
      </w:r>
      <w:proofErr w:type="spellStart"/>
      <w:r w:rsidRPr="00E63C59">
        <w:rPr>
          <w:sz w:val="28"/>
          <w:szCs w:val="28"/>
          <w:lang w:eastAsia="ru-RU"/>
        </w:rPr>
        <w:t>алықаралық</w:t>
      </w:r>
      <w:proofErr w:type="spellEnd"/>
      <w:r w:rsidRPr="00E63C59">
        <w:rPr>
          <w:sz w:val="28"/>
          <w:szCs w:val="28"/>
          <w:lang w:eastAsia="ru-RU"/>
        </w:rPr>
        <w:t xml:space="preserve"> </w:t>
      </w:r>
      <w:proofErr w:type="spellStart"/>
      <w:r w:rsidRPr="00E63C59">
        <w:rPr>
          <w:sz w:val="28"/>
          <w:szCs w:val="28"/>
          <w:lang w:eastAsia="ru-RU"/>
        </w:rPr>
        <w:t>қатысумен</w:t>
      </w:r>
      <w:proofErr w:type="spellEnd"/>
      <w:r w:rsidRPr="00E63C59">
        <w:rPr>
          <w:sz w:val="28"/>
          <w:szCs w:val="28"/>
          <w:lang w:eastAsia="ru-RU"/>
        </w:rPr>
        <w:t xml:space="preserve"> </w:t>
      </w:r>
      <w:r>
        <w:rPr>
          <w:sz w:val="28"/>
          <w:szCs w:val="28"/>
          <w:lang w:val="kk-KZ" w:eastAsia="ru-RU"/>
        </w:rPr>
        <w:t xml:space="preserve">болған </w:t>
      </w:r>
      <w:proofErr w:type="spellStart"/>
      <w:r w:rsidRPr="00E63C59">
        <w:rPr>
          <w:sz w:val="28"/>
          <w:szCs w:val="28"/>
          <w:lang w:eastAsia="ru-RU"/>
        </w:rPr>
        <w:t>Республикалық</w:t>
      </w:r>
      <w:proofErr w:type="spellEnd"/>
      <w:r w:rsidRPr="00E63C59">
        <w:rPr>
          <w:sz w:val="28"/>
          <w:szCs w:val="28"/>
          <w:lang w:eastAsia="ru-RU"/>
        </w:rPr>
        <w:t xml:space="preserve"> </w:t>
      </w:r>
      <w:proofErr w:type="spellStart"/>
      <w:r w:rsidRPr="00E63C59">
        <w:rPr>
          <w:sz w:val="28"/>
          <w:szCs w:val="28"/>
          <w:lang w:eastAsia="ru-RU"/>
        </w:rPr>
        <w:t>ғылыми</w:t>
      </w:r>
      <w:proofErr w:type="spellEnd"/>
      <w:r w:rsidRPr="00E63C59">
        <w:rPr>
          <w:sz w:val="28"/>
          <w:szCs w:val="28"/>
          <w:lang w:eastAsia="ru-RU"/>
        </w:rPr>
        <w:t>-</w:t>
      </w:r>
      <w:r w:rsidR="0074674E">
        <w:rPr>
          <w:sz w:val="28"/>
          <w:szCs w:val="28"/>
          <w:lang w:val="kk-KZ" w:eastAsia="ru-RU"/>
        </w:rPr>
        <w:t>тәжірибелік</w:t>
      </w:r>
      <w:r w:rsidRPr="00E63C59">
        <w:rPr>
          <w:sz w:val="28"/>
          <w:szCs w:val="28"/>
          <w:lang w:eastAsia="ru-RU"/>
        </w:rPr>
        <w:t xml:space="preserve"> конференция «Поли</w:t>
      </w:r>
      <w:r>
        <w:rPr>
          <w:sz w:val="28"/>
          <w:szCs w:val="28"/>
          <w:lang w:val="kk-KZ" w:eastAsia="ru-RU"/>
        </w:rPr>
        <w:t>жарақат</w:t>
      </w:r>
      <w:r w:rsidRPr="00E63C59">
        <w:rPr>
          <w:sz w:val="28"/>
          <w:szCs w:val="28"/>
          <w:lang w:eastAsia="ru-RU"/>
        </w:rPr>
        <w:t>. Диагностика</w:t>
      </w:r>
      <w:r>
        <w:rPr>
          <w:sz w:val="28"/>
          <w:szCs w:val="28"/>
          <w:lang w:val="kk-KZ" w:eastAsia="ru-RU"/>
        </w:rPr>
        <w:t>лау</w:t>
      </w:r>
      <w:r w:rsidRPr="00E63C59">
        <w:rPr>
          <w:sz w:val="28"/>
          <w:szCs w:val="28"/>
          <w:lang w:eastAsia="ru-RU"/>
        </w:rPr>
        <w:t xml:space="preserve"> мен </w:t>
      </w:r>
      <w:proofErr w:type="spellStart"/>
      <w:r w:rsidRPr="00E63C59">
        <w:rPr>
          <w:sz w:val="28"/>
          <w:szCs w:val="28"/>
          <w:lang w:eastAsia="ru-RU"/>
        </w:rPr>
        <w:t>кешенді</w:t>
      </w:r>
      <w:proofErr w:type="spellEnd"/>
      <w:r w:rsidRPr="00E63C59">
        <w:rPr>
          <w:sz w:val="28"/>
          <w:szCs w:val="28"/>
          <w:lang w:eastAsia="ru-RU"/>
        </w:rPr>
        <w:t xml:space="preserve"> </w:t>
      </w:r>
      <w:proofErr w:type="spellStart"/>
      <w:r w:rsidRPr="00E63C59">
        <w:rPr>
          <w:sz w:val="28"/>
          <w:szCs w:val="28"/>
          <w:lang w:eastAsia="ru-RU"/>
        </w:rPr>
        <w:t>емдеудің</w:t>
      </w:r>
      <w:proofErr w:type="spellEnd"/>
      <w:r w:rsidRPr="00E63C59">
        <w:rPr>
          <w:sz w:val="28"/>
          <w:szCs w:val="28"/>
          <w:lang w:eastAsia="ru-RU"/>
        </w:rPr>
        <w:t xml:space="preserve"> </w:t>
      </w:r>
      <w:proofErr w:type="spellStart"/>
      <w:r w:rsidRPr="00E63C59">
        <w:rPr>
          <w:sz w:val="28"/>
          <w:szCs w:val="28"/>
          <w:lang w:eastAsia="ru-RU"/>
        </w:rPr>
        <w:t>заманауи</w:t>
      </w:r>
      <w:proofErr w:type="spellEnd"/>
      <w:r w:rsidRPr="00E63C59">
        <w:rPr>
          <w:sz w:val="28"/>
          <w:szCs w:val="28"/>
          <w:lang w:eastAsia="ru-RU"/>
        </w:rPr>
        <w:t xml:space="preserve"> </w:t>
      </w:r>
      <w:proofErr w:type="spellStart"/>
      <w:r w:rsidRPr="00E63C59">
        <w:rPr>
          <w:sz w:val="28"/>
          <w:szCs w:val="28"/>
          <w:lang w:eastAsia="ru-RU"/>
        </w:rPr>
        <w:t>тәсілдері</w:t>
      </w:r>
      <w:proofErr w:type="spellEnd"/>
      <w:r w:rsidRPr="00E63C59">
        <w:rPr>
          <w:sz w:val="28"/>
          <w:szCs w:val="28"/>
          <w:lang w:eastAsia="ru-RU"/>
        </w:rPr>
        <w:t xml:space="preserve">», медицина </w:t>
      </w:r>
      <w:proofErr w:type="spellStart"/>
      <w:r w:rsidRPr="00E63C59">
        <w:rPr>
          <w:sz w:val="28"/>
          <w:szCs w:val="28"/>
          <w:lang w:eastAsia="ru-RU"/>
        </w:rPr>
        <w:t>ғылымдарының</w:t>
      </w:r>
      <w:proofErr w:type="spellEnd"/>
      <w:r w:rsidRPr="00E63C59">
        <w:rPr>
          <w:sz w:val="28"/>
          <w:szCs w:val="28"/>
          <w:lang w:eastAsia="ru-RU"/>
        </w:rPr>
        <w:t xml:space="preserve"> </w:t>
      </w:r>
      <w:proofErr w:type="spellStart"/>
      <w:r w:rsidRPr="00E63C59">
        <w:rPr>
          <w:sz w:val="28"/>
          <w:szCs w:val="28"/>
          <w:lang w:eastAsia="ru-RU"/>
        </w:rPr>
        <w:t>докторы</w:t>
      </w:r>
      <w:proofErr w:type="spellEnd"/>
      <w:r w:rsidRPr="00E63C59">
        <w:rPr>
          <w:sz w:val="28"/>
          <w:szCs w:val="28"/>
          <w:lang w:eastAsia="ru-RU"/>
        </w:rPr>
        <w:t xml:space="preserve">, профессор </w:t>
      </w:r>
      <w:proofErr w:type="spellStart"/>
      <w:r w:rsidRPr="00E63C59">
        <w:rPr>
          <w:sz w:val="28"/>
          <w:szCs w:val="28"/>
          <w:lang w:eastAsia="ru-RU"/>
        </w:rPr>
        <w:t>Жанаспев</w:t>
      </w:r>
      <w:proofErr w:type="spellEnd"/>
      <w:r w:rsidRPr="00E63C59">
        <w:rPr>
          <w:sz w:val="28"/>
          <w:szCs w:val="28"/>
          <w:lang w:eastAsia="ru-RU"/>
        </w:rPr>
        <w:t xml:space="preserve"> </w:t>
      </w:r>
      <w:proofErr w:type="spellStart"/>
      <w:r w:rsidRPr="00E63C59">
        <w:rPr>
          <w:sz w:val="28"/>
          <w:szCs w:val="28"/>
          <w:lang w:eastAsia="ru-RU"/>
        </w:rPr>
        <w:t>Аманғазы</w:t>
      </w:r>
      <w:proofErr w:type="spellEnd"/>
      <w:r w:rsidRPr="00E63C59">
        <w:rPr>
          <w:sz w:val="28"/>
          <w:szCs w:val="28"/>
          <w:lang w:eastAsia="ru-RU"/>
        </w:rPr>
        <w:t xml:space="preserve"> </w:t>
      </w:r>
      <w:proofErr w:type="spellStart"/>
      <w:r w:rsidRPr="00E63C59">
        <w:rPr>
          <w:sz w:val="28"/>
          <w:szCs w:val="28"/>
          <w:lang w:eastAsia="ru-RU"/>
        </w:rPr>
        <w:t>Масалимовичтің</w:t>
      </w:r>
      <w:proofErr w:type="spellEnd"/>
      <w:r w:rsidRPr="00E63C59">
        <w:rPr>
          <w:sz w:val="28"/>
          <w:szCs w:val="28"/>
          <w:lang w:eastAsia="ru-RU"/>
        </w:rPr>
        <w:t xml:space="preserve"> 80 </w:t>
      </w:r>
      <w:proofErr w:type="spellStart"/>
      <w:r w:rsidRPr="00E63C59">
        <w:rPr>
          <w:sz w:val="28"/>
          <w:szCs w:val="28"/>
          <w:lang w:eastAsia="ru-RU"/>
        </w:rPr>
        <w:t>жылдық</w:t>
      </w:r>
      <w:proofErr w:type="spellEnd"/>
      <w:r w:rsidRPr="00E63C59">
        <w:rPr>
          <w:sz w:val="28"/>
          <w:szCs w:val="28"/>
          <w:lang w:eastAsia="ru-RU"/>
        </w:rPr>
        <w:t xml:space="preserve"> </w:t>
      </w:r>
      <w:proofErr w:type="spellStart"/>
      <w:r w:rsidRPr="00E63C59">
        <w:rPr>
          <w:sz w:val="28"/>
          <w:szCs w:val="28"/>
          <w:lang w:eastAsia="ru-RU"/>
        </w:rPr>
        <w:t>мерейтойына</w:t>
      </w:r>
      <w:proofErr w:type="spellEnd"/>
      <w:r w:rsidRPr="00E63C59">
        <w:rPr>
          <w:sz w:val="28"/>
          <w:szCs w:val="28"/>
          <w:lang w:eastAsia="ru-RU"/>
        </w:rPr>
        <w:t xml:space="preserve"> </w:t>
      </w:r>
      <w:proofErr w:type="spellStart"/>
      <w:r w:rsidRPr="00E63C59">
        <w:rPr>
          <w:sz w:val="28"/>
          <w:szCs w:val="28"/>
          <w:lang w:eastAsia="ru-RU"/>
        </w:rPr>
        <w:t>арналған</w:t>
      </w:r>
      <w:proofErr w:type="spellEnd"/>
      <w:r w:rsidRPr="00E63C59">
        <w:rPr>
          <w:sz w:val="28"/>
          <w:szCs w:val="28"/>
          <w:lang w:eastAsia="ru-RU"/>
        </w:rPr>
        <w:t xml:space="preserve"> (Семей </w:t>
      </w:r>
      <w:proofErr w:type="spellStart"/>
      <w:r w:rsidRPr="00E63C59">
        <w:rPr>
          <w:sz w:val="28"/>
          <w:szCs w:val="28"/>
          <w:lang w:eastAsia="ru-RU"/>
        </w:rPr>
        <w:t>қаласы</w:t>
      </w:r>
      <w:proofErr w:type="spellEnd"/>
      <w:r w:rsidRPr="00E63C59">
        <w:rPr>
          <w:sz w:val="28"/>
          <w:szCs w:val="28"/>
          <w:lang w:eastAsia="ru-RU"/>
        </w:rPr>
        <w:t xml:space="preserve">, </w:t>
      </w:r>
      <w:proofErr w:type="spellStart"/>
      <w:r w:rsidRPr="00E63C59">
        <w:rPr>
          <w:sz w:val="28"/>
          <w:szCs w:val="28"/>
          <w:lang w:eastAsia="ru-RU"/>
        </w:rPr>
        <w:t>Қазақстан</w:t>
      </w:r>
      <w:proofErr w:type="spellEnd"/>
      <w:r w:rsidRPr="00E63C59">
        <w:rPr>
          <w:sz w:val="28"/>
          <w:szCs w:val="28"/>
          <w:lang w:eastAsia="ru-RU"/>
        </w:rPr>
        <w:t xml:space="preserve"> </w:t>
      </w:r>
      <w:proofErr w:type="spellStart"/>
      <w:r w:rsidRPr="0074674E">
        <w:rPr>
          <w:sz w:val="28"/>
          <w:szCs w:val="28"/>
          <w:lang w:eastAsia="ru-RU"/>
        </w:rPr>
        <w:t>Республикасы</w:t>
      </w:r>
      <w:proofErr w:type="spellEnd"/>
      <w:r w:rsidRPr="0074674E">
        <w:rPr>
          <w:sz w:val="28"/>
          <w:szCs w:val="28"/>
          <w:lang w:eastAsia="ru-RU"/>
        </w:rPr>
        <w:t xml:space="preserve">, 26 </w:t>
      </w:r>
      <w:proofErr w:type="spellStart"/>
      <w:r w:rsidRPr="0074674E">
        <w:rPr>
          <w:sz w:val="28"/>
          <w:szCs w:val="28"/>
          <w:lang w:eastAsia="ru-RU"/>
        </w:rPr>
        <w:t>желтоқсан</w:t>
      </w:r>
      <w:proofErr w:type="spellEnd"/>
      <w:r w:rsidRPr="0074674E">
        <w:rPr>
          <w:sz w:val="28"/>
          <w:szCs w:val="28"/>
          <w:lang w:eastAsia="ru-RU"/>
        </w:rPr>
        <w:t xml:space="preserve"> 2020 </w:t>
      </w:r>
      <w:proofErr w:type="spellStart"/>
      <w:r w:rsidRPr="0074674E">
        <w:rPr>
          <w:sz w:val="28"/>
          <w:szCs w:val="28"/>
          <w:lang w:eastAsia="ru-RU"/>
        </w:rPr>
        <w:t>жыл</w:t>
      </w:r>
      <w:proofErr w:type="spellEnd"/>
      <w:r w:rsidRPr="0074674E">
        <w:rPr>
          <w:sz w:val="28"/>
          <w:szCs w:val="28"/>
          <w:lang w:eastAsia="ru-RU"/>
        </w:rPr>
        <w:t>)</w:t>
      </w:r>
      <w:r w:rsidR="00F334A2" w:rsidRPr="0074674E">
        <w:rPr>
          <w:sz w:val="28"/>
          <w:szCs w:val="28"/>
          <w:lang w:eastAsia="ru-RU"/>
        </w:rPr>
        <w:t>;</w:t>
      </w:r>
    </w:p>
    <w:p w:rsidR="00F334A2" w:rsidRPr="0074674E" w:rsidRDefault="0074674E" w:rsidP="00A54905">
      <w:pPr>
        <w:widowControl/>
        <w:numPr>
          <w:ilvl w:val="0"/>
          <w:numId w:val="12"/>
        </w:numPr>
        <w:autoSpaceDE/>
        <w:autoSpaceDN/>
        <w:ind w:left="0" w:firstLine="709"/>
        <w:contextualSpacing/>
        <w:jc w:val="both"/>
        <w:rPr>
          <w:sz w:val="28"/>
          <w:szCs w:val="28"/>
          <w:lang w:val="kk-KZ" w:eastAsia="ru-RU"/>
        </w:rPr>
      </w:pPr>
      <w:r w:rsidRPr="0074674E">
        <w:rPr>
          <w:sz w:val="28"/>
          <w:szCs w:val="28"/>
          <w:lang w:val="kk-KZ"/>
        </w:rPr>
        <w:t xml:space="preserve"> Халықаралық ғылыми-</w:t>
      </w:r>
      <w:r w:rsidRPr="0074674E">
        <w:rPr>
          <w:sz w:val="28"/>
          <w:szCs w:val="28"/>
          <w:lang w:val="kk-KZ" w:eastAsia="ru-RU"/>
        </w:rPr>
        <w:t xml:space="preserve"> тәжірибелік</w:t>
      </w:r>
      <w:r w:rsidRPr="0074674E">
        <w:rPr>
          <w:sz w:val="28"/>
          <w:szCs w:val="28"/>
          <w:lang w:val="kk-KZ"/>
        </w:rPr>
        <w:t xml:space="preserve"> конференция «Қазіргі травматология және ортопедияның көкжиектері» (Түркістан қаласы, 15-16 қыркүйек 2022 жыл);</w:t>
      </w:r>
    </w:p>
    <w:p w:rsidR="00F334A2" w:rsidRPr="00A54905" w:rsidRDefault="00F334A2" w:rsidP="0074674E">
      <w:pPr>
        <w:widowControl/>
        <w:numPr>
          <w:ilvl w:val="0"/>
          <w:numId w:val="12"/>
        </w:numPr>
        <w:autoSpaceDE/>
        <w:autoSpaceDN/>
        <w:ind w:left="0" w:firstLine="709"/>
        <w:contextualSpacing/>
        <w:jc w:val="both"/>
        <w:rPr>
          <w:sz w:val="28"/>
          <w:szCs w:val="28"/>
          <w:lang w:val="kk-KZ" w:eastAsia="ru-RU"/>
        </w:rPr>
      </w:pPr>
      <w:r w:rsidRPr="00A54905">
        <w:rPr>
          <w:sz w:val="28"/>
          <w:szCs w:val="28"/>
          <w:lang w:val="en-US" w:eastAsia="ru-RU"/>
        </w:rPr>
        <w:t>21</w:t>
      </w:r>
      <w:r w:rsidRPr="00A54905">
        <w:rPr>
          <w:sz w:val="28"/>
          <w:szCs w:val="28"/>
          <w:vertAlign w:val="superscript"/>
          <w:lang w:val="en-US" w:eastAsia="ru-RU"/>
        </w:rPr>
        <w:t xml:space="preserve">st </w:t>
      </w:r>
      <w:r w:rsidRPr="00A54905">
        <w:rPr>
          <w:sz w:val="28"/>
          <w:szCs w:val="28"/>
          <w:lang w:val="en-US" w:eastAsia="ru-RU"/>
        </w:rPr>
        <w:t>European Congress of Trauma and Emergency Surgery (</w:t>
      </w:r>
      <w:r w:rsidR="0074674E" w:rsidRPr="0074674E">
        <w:rPr>
          <w:sz w:val="28"/>
          <w:szCs w:val="28"/>
          <w:lang w:eastAsia="ru-RU"/>
        </w:rPr>
        <w:t>Осло</w:t>
      </w:r>
      <w:r w:rsidR="0074674E" w:rsidRPr="0074674E">
        <w:rPr>
          <w:sz w:val="28"/>
          <w:szCs w:val="28"/>
          <w:lang w:val="en-US" w:eastAsia="ru-RU"/>
        </w:rPr>
        <w:t xml:space="preserve"> </w:t>
      </w:r>
      <w:proofErr w:type="spellStart"/>
      <w:r w:rsidR="0074674E" w:rsidRPr="0074674E">
        <w:rPr>
          <w:sz w:val="28"/>
          <w:szCs w:val="28"/>
          <w:lang w:eastAsia="ru-RU"/>
        </w:rPr>
        <w:t>қаласы</w:t>
      </w:r>
      <w:proofErr w:type="spellEnd"/>
      <w:r w:rsidR="0074674E" w:rsidRPr="0074674E">
        <w:rPr>
          <w:sz w:val="28"/>
          <w:szCs w:val="28"/>
          <w:lang w:val="en-US" w:eastAsia="ru-RU"/>
        </w:rPr>
        <w:t xml:space="preserve">, </w:t>
      </w:r>
      <w:r w:rsidR="0074674E" w:rsidRPr="0074674E">
        <w:rPr>
          <w:sz w:val="28"/>
          <w:szCs w:val="28"/>
          <w:lang w:eastAsia="ru-RU"/>
        </w:rPr>
        <w:t>Норвегия</w:t>
      </w:r>
      <w:r w:rsidR="0074674E" w:rsidRPr="0074674E">
        <w:rPr>
          <w:sz w:val="28"/>
          <w:szCs w:val="28"/>
          <w:lang w:val="en-US" w:eastAsia="ru-RU"/>
        </w:rPr>
        <w:t xml:space="preserve">, 24-26 </w:t>
      </w:r>
      <w:proofErr w:type="spellStart"/>
      <w:r w:rsidR="0074674E" w:rsidRPr="0074674E">
        <w:rPr>
          <w:sz w:val="28"/>
          <w:szCs w:val="28"/>
          <w:lang w:eastAsia="ru-RU"/>
        </w:rPr>
        <w:t>сәуір</w:t>
      </w:r>
      <w:proofErr w:type="spellEnd"/>
      <w:r w:rsidR="0074674E" w:rsidRPr="0074674E">
        <w:rPr>
          <w:sz w:val="28"/>
          <w:szCs w:val="28"/>
          <w:lang w:val="en-US" w:eastAsia="ru-RU"/>
        </w:rPr>
        <w:t xml:space="preserve"> 2022 </w:t>
      </w:r>
      <w:proofErr w:type="spellStart"/>
      <w:r w:rsidR="0074674E">
        <w:rPr>
          <w:sz w:val="28"/>
          <w:szCs w:val="28"/>
          <w:lang w:eastAsia="ru-RU"/>
        </w:rPr>
        <w:t>жыл</w:t>
      </w:r>
      <w:proofErr w:type="spellEnd"/>
      <w:r w:rsidRPr="00A54905">
        <w:rPr>
          <w:sz w:val="28"/>
          <w:szCs w:val="28"/>
          <w:lang w:val="en-US" w:eastAsia="ru-RU"/>
        </w:rPr>
        <w:t>).</w:t>
      </w:r>
    </w:p>
    <w:p w:rsidR="00C15E64" w:rsidRPr="0074674E" w:rsidRDefault="0074674E" w:rsidP="00A54905">
      <w:pPr>
        <w:widowControl/>
        <w:numPr>
          <w:ilvl w:val="0"/>
          <w:numId w:val="12"/>
        </w:numPr>
        <w:autoSpaceDE/>
        <w:autoSpaceDN/>
        <w:ind w:left="0" w:firstLine="709"/>
        <w:contextualSpacing/>
        <w:jc w:val="both"/>
        <w:rPr>
          <w:sz w:val="28"/>
          <w:szCs w:val="28"/>
          <w:lang w:val="kk-KZ" w:eastAsia="ru-RU"/>
        </w:rPr>
      </w:pPr>
      <w:r w:rsidRPr="0074674E">
        <w:rPr>
          <w:sz w:val="28"/>
          <w:szCs w:val="28"/>
          <w:lang w:val="kk-KZ"/>
        </w:rPr>
        <w:t>Халықаралық қатысумен жас ғалымдар конкурсы «</w:t>
      </w:r>
      <w:proofErr w:type="spellStart"/>
      <w:r w:rsidRPr="0074674E">
        <w:rPr>
          <w:sz w:val="28"/>
          <w:szCs w:val="28"/>
          <w:lang w:val="kk-KZ"/>
        </w:rPr>
        <w:t>Батпенов</w:t>
      </w:r>
      <w:proofErr w:type="spellEnd"/>
      <w:r w:rsidRPr="0074674E">
        <w:rPr>
          <w:sz w:val="28"/>
          <w:szCs w:val="28"/>
          <w:lang w:val="kk-KZ"/>
        </w:rPr>
        <w:t xml:space="preserve"> оқулары». «Қояндардағы остеомиелитті </w:t>
      </w:r>
      <w:proofErr w:type="spellStart"/>
      <w:r w:rsidRPr="0074674E">
        <w:rPr>
          <w:sz w:val="28"/>
          <w:szCs w:val="28"/>
          <w:lang w:val="kk-KZ"/>
        </w:rPr>
        <w:t>in</w:t>
      </w:r>
      <w:proofErr w:type="spellEnd"/>
      <w:r w:rsidRPr="0074674E">
        <w:rPr>
          <w:sz w:val="28"/>
          <w:szCs w:val="28"/>
          <w:lang w:val="kk-KZ"/>
        </w:rPr>
        <w:t xml:space="preserve"> </w:t>
      </w:r>
      <w:proofErr w:type="spellStart"/>
      <w:r w:rsidRPr="0074674E">
        <w:rPr>
          <w:sz w:val="28"/>
          <w:szCs w:val="28"/>
          <w:lang w:val="kk-KZ"/>
        </w:rPr>
        <w:t>vivo</w:t>
      </w:r>
      <w:proofErr w:type="spellEnd"/>
      <w:r w:rsidRPr="0074674E">
        <w:rPr>
          <w:sz w:val="28"/>
          <w:szCs w:val="28"/>
          <w:lang w:val="kk-KZ"/>
        </w:rPr>
        <w:t xml:space="preserve"> экспериментте емдеу кезінде антибиотиктің жергілікті тасымалдау жүйелерін салыстыру» тақырыбындағы баяндама үшінші орынға ие болды (Астана қаласы, 2025)</w:t>
      </w:r>
      <w:r w:rsidR="004B2B5C" w:rsidRPr="0074674E">
        <w:rPr>
          <w:sz w:val="28"/>
          <w:szCs w:val="28"/>
          <w:lang w:val="kk-KZ" w:eastAsia="ru-RU"/>
        </w:rPr>
        <w:t>.</w:t>
      </w:r>
    </w:p>
    <w:p w:rsidR="009B6D2D" w:rsidRPr="0074674E" w:rsidRDefault="0074674E" w:rsidP="0074674E">
      <w:pPr>
        <w:widowControl/>
        <w:numPr>
          <w:ilvl w:val="0"/>
          <w:numId w:val="12"/>
        </w:numPr>
        <w:autoSpaceDE/>
        <w:autoSpaceDN/>
        <w:ind w:left="0" w:firstLine="709"/>
        <w:contextualSpacing/>
        <w:jc w:val="both"/>
        <w:rPr>
          <w:b/>
          <w:color w:val="000000"/>
          <w:sz w:val="28"/>
          <w:szCs w:val="28"/>
          <w:lang w:val="kk-KZ" w:eastAsia="ru-RU"/>
        </w:rPr>
      </w:pPr>
      <w:r w:rsidRPr="0074674E">
        <w:rPr>
          <w:bCs/>
          <w:color w:val="000000"/>
          <w:sz w:val="28"/>
          <w:szCs w:val="28"/>
          <w:lang w:val="kk-KZ" w:eastAsia="ru-RU"/>
        </w:rPr>
        <w:t xml:space="preserve">Қарағанды облысының травматологтар және ортопедтер облыстық қоғамының жиналысы (Қарағанды облысының Денсаулық сақтау басқармасының №9-0 бұйрығы, 06 қаңтар </w:t>
      </w:r>
      <w:r>
        <w:rPr>
          <w:bCs/>
          <w:color w:val="000000"/>
          <w:sz w:val="28"/>
          <w:szCs w:val="28"/>
          <w:lang w:val="kk-KZ" w:eastAsia="ru-RU"/>
        </w:rPr>
        <w:t>2026 жыл</w:t>
      </w:r>
      <w:r w:rsidRPr="0074674E">
        <w:rPr>
          <w:bCs/>
          <w:color w:val="000000"/>
          <w:sz w:val="28"/>
          <w:szCs w:val="28"/>
          <w:lang w:val="kk-KZ" w:eastAsia="ru-RU"/>
        </w:rPr>
        <w:t xml:space="preserve">) – ауызша баяндама «Қояндардағы остеомиелитті </w:t>
      </w:r>
      <w:proofErr w:type="spellStart"/>
      <w:r w:rsidRPr="0074674E">
        <w:rPr>
          <w:bCs/>
          <w:i/>
          <w:color w:val="000000"/>
          <w:sz w:val="28"/>
          <w:szCs w:val="28"/>
          <w:lang w:val="kk-KZ" w:eastAsia="ru-RU"/>
        </w:rPr>
        <w:t>in</w:t>
      </w:r>
      <w:proofErr w:type="spellEnd"/>
      <w:r w:rsidRPr="0074674E">
        <w:rPr>
          <w:bCs/>
          <w:i/>
          <w:color w:val="000000"/>
          <w:sz w:val="28"/>
          <w:szCs w:val="28"/>
          <w:lang w:val="kk-KZ" w:eastAsia="ru-RU"/>
        </w:rPr>
        <w:t xml:space="preserve"> </w:t>
      </w:r>
      <w:proofErr w:type="spellStart"/>
      <w:r w:rsidRPr="0074674E">
        <w:rPr>
          <w:bCs/>
          <w:i/>
          <w:color w:val="000000"/>
          <w:sz w:val="28"/>
          <w:szCs w:val="28"/>
          <w:lang w:val="kk-KZ" w:eastAsia="ru-RU"/>
        </w:rPr>
        <w:t>vivo</w:t>
      </w:r>
      <w:proofErr w:type="spellEnd"/>
      <w:r w:rsidRPr="0074674E">
        <w:rPr>
          <w:bCs/>
          <w:color w:val="000000"/>
          <w:sz w:val="28"/>
          <w:szCs w:val="28"/>
          <w:lang w:val="kk-KZ" w:eastAsia="ru-RU"/>
        </w:rPr>
        <w:t xml:space="preserve"> экспериментте емдеу кезінде антибиотиктің жергілікті </w:t>
      </w:r>
      <w:r>
        <w:rPr>
          <w:bCs/>
          <w:color w:val="000000"/>
          <w:sz w:val="28"/>
          <w:szCs w:val="28"/>
          <w:lang w:val="kk-KZ" w:eastAsia="ru-RU"/>
        </w:rPr>
        <w:t>тасымалдау жүйелерін салыстыру»</w:t>
      </w:r>
      <w:r w:rsidR="00F334A2" w:rsidRPr="0074674E">
        <w:rPr>
          <w:bCs/>
          <w:color w:val="000000"/>
          <w:sz w:val="28"/>
          <w:szCs w:val="28"/>
          <w:lang w:val="kk-KZ" w:eastAsia="ru-RU"/>
        </w:rPr>
        <w:t>.</w:t>
      </w:r>
    </w:p>
    <w:p w:rsidR="00F334A2" w:rsidRPr="00182917" w:rsidRDefault="00A54905" w:rsidP="00A54905">
      <w:pPr>
        <w:widowControl/>
        <w:autoSpaceDE/>
        <w:autoSpaceDN/>
        <w:ind w:firstLine="709"/>
        <w:contextualSpacing/>
        <w:jc w:val="both"/>
        <w:rPr>
          <w:b/>
          <w:sz w:val="28"/>
          <w:szCs w:val="28"/>
          <w:lang w:val="kk-KZ" w:eastAsia="ru-RU"/>
        </w:rPr>
      </w:pPr>
      <w:r w:rsidRPr="0074674E">
        <w:rPr>
          <w:b/>
          <w:sz w:val="28"/>
          <w:szCs w:val="28"/>
          <w:lang w:val="kk-KZ" w:eastAsia="ru-RU"/>
        </w:rPr>
        <w:t xml:space="preserve">   </w:t>
      </w:r>
      <w:r w:rsidR="00B26D9C" w:rsidRPr="0074674E">
        <w:rPr>
          <w:b/>
          <w:sz w:val="28"/>
          <w:szCs w:val="28"/>
          <w:lang w:val="kk-KZ" w:eastAsia="ru-RU"/>
        </w:rPr>
        <w:t xml:space="preserve"> </w:t>
      </w:r>
      <w:r w:rsidR="0074674E" w:rsidRPr="00182917">
        <w:rPr>
          <w:b/>
          <w:sz w:val="28"/>
          <w:szCs w:val="28"/>
          <w:lang w:val="kk-KZ" w:eastAsia="ru-RU"/>
        </w:rPr>
        <w:t>Жарияланымдық белсенділік туралы мәліметтер</w:t>
      </w:r>
    </w:p>
    <w:p w:rsidR="00FB0134" w:rsidRPr="00182917" w:rsidRDefault="009B6D2D" w:rsidP="00A54905">
      <w:pPr>
        <w:widowControl/>
        <w:autoSpaceDE/>
        <w:autoSpaceDN/>
        <w:ind w:firstLine="709"/>
        <w:contextualSpacing/>
        <w:jc w:val="both"/>
        <w:rPr>
          <w:sz w:val="28"/>
          <w:szCs w:val="28"/>
          <w:lang w:val="kk-KZ" w:eastAsia="ru-RU"/>
        </w:rPr>
      </w:pPr>
      <w:r w:rsidRPr="00182917">
        <w:rPr>
          <w:sz w:val="28"/>
          <w:szCs w:val="28"/>
          <w:lang w:val="kk-KZ" w:eastAsia="ru-RU"/>
        </w:rPr>
        <w:t xml:space="preserve">    </w:t>
      </w:r>
      <w:r w:rsidR="0074674E" w:rsidRPr="00182917">
        <w:rPr>
          <w:sz w:val="28"/>
          <w:szCs w:val="28"/>
          <w:lang w:val="kk-KZ" w:eastAsia="ru-RU"/>
        </w:rPr>
        <w:t>Диссертация тақырыбы бойынша 12 ғылыми еңбек жарияланды, оның ішінде 3-еуі ҚР Ғылым және жоғары білім саласында сапаны қамтамасыз ету комитеті ұсынған ғылыми басылымдарда жарияланған</w:t>
      </w:r>
      <w:r w:rsidR="00FB0134" w:rsidRPr="00182917">
        <w:rPr>
          <w:sz w:val="28"/>
          <w:szCs w:val="28"/>
          <w:lang w:val="kk-KZ" w:eastAsia="ru-RU"/>
        </w:rPr>
        <w:t>:</w:t>
      </w:r>
    </w:p>
    <w:p w:rsidR="00FB0134" w:rsidRPr="00A54905" w:rsidRDefault="00FB0134" w:rsidP="00A54905">
      <w:pPr>
        <w:pStyle w:val="a4"/>
        <w:numPr>
          <w:ilvl w:val="0"/>
          <w:numId w:val="14"/>
        </w:numPr>
        <w:ind w:left="0" w:firstLine="709"/>
        <w:rPr>
          <w:sz w:val="28"/>
          <w:szCs w:val="28"/>
          <w:lang w:val="en-US"/>
        </w:rPr>
      </w:pPr>
      <w:r w:rsidRPr="00A54905">
        <w:rPr>
          <w:sz w:val="28"/>
          <w:szCs w:val="28"/>
          <w:lang w:val="en-US"/>
        </w:rPr>
        <w:t xml:space="preserve">Rudenko A., </w:t>
      </w:r>
      <w:proofErr w:type="spellStart"/>
      <w:r w:rsidRPr="00A54905">
        <w:rPr>
          <w:sz w:val="28"/>
          <w:szCs w:val="28"/>
          <w:lang w:val="en-US"/>
        </w:rPr>
        <w:t>Tuleubaev</w:t>
      </w:r>
      <w:proofErr w:type="spellEnd"/>
      <w:r w:rsidRPr="00A54905">
        <w:rPr>
          <w:sz w:val="28"/>
          <w:szCs w:val="28"/>
          <w:lang w:val="en-US"/>
        </w:rPr>
        <w:t xml:space="preserve"> B. Local transport of antibiotics in the treatment of tubular bones chronic osteomyelitis: Literary review // J Clin Med </w:t>
      </w:r>
      <w:proofErr w:type="spellStart"/>
      <w:r w:rsidRPr="00A54905">
        <w:rPr>
          <w:sz w:val="28"/>
          <w:szCs w:val="28"/>
          <w:lang w:val="en-US"/>
        </w:rPr>
        <w:t>Kaz</w:t>
      </w:r>
      <w:proofErr w:type="spellEnd"/>
      <w:r w:rsidRPr="00A54905">
        <w:rPr>
          <w:sz w:val="28"/>
          <w:szCs w:val="28"/>
          <w:lang w:val="en-US"/>
        </w:rPr>
        <w:t xml:space="preserve">. </w:t>
      </w:r>
      <w:r w:rsidR="00177AA7" w:rsidRPr="00177AA7">
        <w:rPr>
          <w:sz w:val="28"/>
          <w:szCs w:val="28"/>
          <w:lang w:val="en-US"/>
        </w:rPr>
        <w:t>-</w:t>
      </w:r>
      <w:r w:rsidRPr="00A54905">
        <w:rPr>
          <w:sz w:val="28"/>
          <w:szCs w:val="28"/>
          <w:lang w:val="en-US"/>
        </w:rPr>
        <w:t xml:space="preserve"> 2022. </w:t>
      </w:r>
      <w:r w:rsidR="00177AA7" w:rsidRPr="00177AA7">
        <w:rPr>
          <w:sz w:val="28"/>
          <w:szCs w:val="28"/>
          <w:lang w:val="en-US"/>
        </w:rPr>
        <w:t>-</w:t>
      </w:r>
      <w:r w:rsidRPr="00A54905">
        <w:rPr>
          <w:sz w:val="28"/>
          <w:szCs w:val="28"/>
          <w:lang w:val="en-US"/>
        </w:rPr>
        <w:t xml:space="preserve"> Vol. 19, No. 2. </w:t>
      </w:r>
      <w:r w:rsidR="00177AA7" w:rsidRPr="00177AA7">
        <w:rPr>
          <w:sz w:val="28"/>
          <w:szCs w:val="28"/>
          <w:lang w:val="en-US"/>
        </w:rPr>
        <w:t>-</w:t>
      </w:r>
      <w:r w:rsidRPr="00A54905">
        <w:rPr>
          <w:sz w:val="28"/>
          <w:szCs w:val="28"/>
          <w:lang w:val="en-US"/>
        </w:rPr>
        <w:t xml:space="preserve"> P. 14</w:t>
      </w:r>
      <w:r w:rsidR="00177AA7" w:rsidRPr="00177AA7">
        <w:rPr>
          <w:sz w:val="28"/>
          <w:szCs w:val="28"/>
          <w:lang w:val="en-US"/>
        </w:rPr>
        <w:t>-</w:t>
      </w:r>
      <w:r w:rsidRPr="00A54905">
        <w:rPr>
          <w:sz w:val="28"/>
          <w:szCs w:val="28"/>
          <w:lang w:val="en-US"/>
        </w:rPr>
        <w:t xml:space="preserve">20. </w:t>
      </w:r>
      <w:r w:rsidR="00177AA7" w:rsidRPr="00177AA7">
        <w:rPr>
          <w:sz w:val="28"/>
          <w:szCs w:val="28"/>
          <w:lang w:val="en-US"/>
        </w:rPr>
        <w:t>-</w:t>
      </w:r>
      <w:r w:rsidRPr="00A54905">
        <w:rPr>
          <w:sz w:val="28"/>
          <w:szCs w:val="28"/>
          <w:lang w:val="en-US"/>
        </w:rPr>
        <w:t>URL: https://doi.org/10.23950/jcmk/11995.</w:t>
      </w:r>
    </w:p>
    <w:p w:rsidR="00FB0134" w:rsidRPr="00A54905" w:rsidRDefault="00FB0134" w:rsidP="00A54905">
      <w:pPr>
        <w:pStyle w:val="a4"/>
        <w:numPr>
          <w:ilvl w:val="0"/>
          <w:numId w:val="14"/>
        </w:numPr>
        <w:ind w:left="0" w:firstLine="709"/>
        <w:rPr>
          <w:sz w:val="28"/>
          <w:szCs w:val="28"/>
          <w:lang w:val="en-US"/>
        </w:rPr>
      </w:pPr>
      <w:r w:rsidRPr="00A54905">
        <w:rPr>
          <w:sz w:val="28"/>
          <w:szCs w:val="28"/>
          <w:lang w:val="en-US"/>
        </w:rPr>
        <w:t xml:space="preserve">Rudenko A., </w:t>
      </w:r>
      <w:proofErr w:type="spellStart"/>
      <w:r w:rsidRPr="00A54905">
        <w:rPr>
          <w:sz w:val="28"/>
          <w:szCs w:val="28"/>
          <w:lang w:val="en-US"/>
        </w:rPr>
        <w:t>Tuleubaev</w:t>
      </w:r>
      <w:proofErr w:type="spellEnd"/>
      <w:r w:rsidRPr="00A54905">
        <w:rPr>
          <w:sz w:val="28"/>
          <w:szCs w:val="28"/>
          <w:lang w:val="en-US"/>
        </w:rPr>
        <w:t xml:space="preserve"> B., </w:t>
      </w:r>
      <w:proofErr w:type="spellStart"/>
      <w:r w:rsidRPr="00A54905">
        <w:rPr>
          <w:sz w:val="28"/>
          <w:szCs w:val="28"/>
          <w:lang w:val="en-US"/>
        </w:rPr>
        <w:t>Heybeli</w:t>
      </w:r>
      <w:proofErr w:type="spellEnd"/>
      <w:r w:rsidRPr="00A54905">
        <w:rPr>
          <w:sz w:val="28"/>
          <w:szCs w:val="28"/>
          <w:lang w:val="en-US"/>
        </w:rPr>
        <w:t xml:space="preserve"> N. Use of a device for bone allograft channeling in an experiment with rabbits: Narrative review // J Clin Med </w:t>
      </w:r>
      <w:proofErr w:type="spellStart"/>
      <w:r w:rsidRPr="00A54905">
        <w:rPr>
          <w:sz w:val="28"/>
          <w:szCs w:val="28"/>
          <w:lang w:val="en-US"/>
        </w:rPr>
        <w:t>Kaz</w:t>
      </w:r>
      <w:proofErr w:type="spellEnd"/>
      <w:r w:rsidRPr="00A54905">
        <w:rPr>
          <w:sz w:val="28"/>
          <w:szCs w:val="28"/>
          <w:lang w:val="en-US"/>
        </w:rPr>
        <w:t xml:space="preserve">. — 2022. — Vol. 19, No. 1. </w:t>
      </w:r>
      <w:r w:rsidR="00177AA7" w:rsidRPr="00177AA7">
        <w:rPr>
          <w:sz w:val="28"/>
          <w:szCs w:val="28"/>
          <w:lang w:val="en-US"/>
        </w:rPr>
        <w:t>-</w:t>
      </w:r>
      <w:r w:rsidRPr="00A54905">
        <w:rPr>
          <w:sz w:val="28"/>
          <w:szCs w:val="28"/>
          <w:lang w:val="en-US"/>
        </w:rPr>
        <w:t xml:space="preserve"> P. 65—69. — URL: </w:t>
      </w:r>
      <w:hyperlink r:id="rId8" w:history="1">
        <w:r w:rsidRPr="00A54905">
          <w:rPr>
            <w:rStyle w:val="a9"/>
            <w:sz w:val="28"/>
            <w:szCs w:val="28"/>
            <w:lang w:val="en-US"/>
          </w:rPr>
          <w:t>https://doi.org/10.23950/jcmk/11722</w:t>
        </w:r>
      </w:hyperlink>
      <w:r w:rsidRPr="00A54905">
        <w:rPr>
          <w:sz w:val="28"/>
          <w:szCs w:val="28"/>
          <w:lang w:val="en-US"/>
        </w:rPr>
        <w:t>.</w:t>
      </w:r>
    </w:p>
    <w:p w:rsidR="00FB0134" w:rsidRPr="0074674E" w:rsidRDefault="00FB0134" w:rsidP="00A54905">
      <w:pPr>
        <w:pStyle w:val="a4"/>
        <w:numPr>
          <w:ilvl w:val="0"/>
          <w:numId w:val="14"/>
        </w:numPr>
        <w:ind w:left="0" w:firstLine="709"/>
        <w:rPr>
          <w:sz w:val="28"/>
          <w:szCs w:val="28"/>
          <w:lang w:val="en-US"/>
        </w:rPr>
      </w:pPr>
      <w:r w:rsidRPr="00A54905">
        <w:rPr>
          <w:sz w:val="28"/>
          <w:szCs w:val="28"/>
          <w:lang w:val="en-US"/>
        </w:rPr>
        <w:t xml:space="preserve">Rudenko A., </w:t>
      </w:r>
      <w:proofErr w:type="spellStart"/>
      <w:r w:rsidRPr="00A54905">
        <w:rPr>
          <w:sz w:val="28"/>
          <w:szCs w:val="28"/>
          <w:lang w:val="en-US"/>
        </w:rPr>
        <w:t>Tuleubayev</w:t>
      </w:r>
      <w:proofErr w:type="spellEnd"/>
      <w:r w:rsidRPr="00A54905">
        <w:rPr>
          <w:sz w:val="28"/>
          <w:szCs w:val="28"/>
          <w:lang w:val="en-US"/>
        </w:rPr>
        <w:t xml:space="preserve"> B., </w:t>
      </w:r>
      <w:proofErr w:type="spellStart"/>
      <w:r w:rsidRPr="00A54905">
        <w:rPr>
          <w:sz w:val="28"/>
          <w:szCs w:val="28"/>
          <w:lang w:val="en-US"/>
        </w:rPr>
        <w:t>Saginova</w:t>
      </w:r>
      <w:proofErr w:type="spellEnd"/>
      <w:r w:rsidRPr="00A54905">
        <w:rPr>
          <w:sz w:val="28"/>
          <w:szCs w:val="28"/>
          <w:lang w:val="en-US"/>
        </w:rPr>
        <w:t xml:space="preserve"> D. et al. Analysis of various models of chronic osteomyelitis in experimental animals // J Clin Med </w:t>
      </w:r>
      <w:proofErr w:type="spellStart"/>
      <w:r w:rsidRPr="00A54905">
        <w:rPr>
          <w:sz w:val="28"/>
          <w:szCs w:val="28"/>
          <w:lang w:val="en-US"/>
        </w:rPr>
        <w:t>Kaz</w:t>
      </w:r>
      <w:proofErr w:type="spellEnd"/>
      <w:r w:rsidRPr="00A54905">
        <w:rPr>
          <w:sz w:val="28"/>
          <w:szCs w:val="28"/>
          <w:lang w:val="en-US"/>
        </w:rPr>
        <w:t xml:space="preserve">. </w:t>
      </w:r>
      <w:r w:rsidR="00177AA7" w:rsidRPr="00177AA7">
        <w:rPr>
          <w:sz w:val="28"/>
          <w:szCs w:val="28"/>
          <w:lang w:val="en-US"/>
        </w:rPr>
        <w:t>-</w:t>
      </w:r>
      <w:r w:rsidRPr="00A54905">
        <w:rPr>
          <w:sz w:val="28"/>
          <w:szCs w:val="28"/>
          <w:lang w:val="en-US"/>
        </w:rPr>
        <w:t xml:space="preserve">2022. </w:t>
      </w:r>
      <w:r w:rsidR="00177AA7" w:rsidRPr="00177AA7">
        <w:rPr>
          <w:sz w:val="28"/>
          <w:szCs w:val="28"/>
          <w:lang w:val="en-US"/>
        </w:rPr>
        <w:t>-</w:t>
      </w:r>
      <w:r w:rsidRPr="00A54905">
        <w:rPr>
          <w:sz w:val="28"/>
          <w:szCs w:val="28"/>
          <w:lang w:val="en-US"/>
        </w:rPr>
        <w:t xml:space="preserve"> Vol. 19, No. </w:t>
      </w:r>
      <w:r w:rsidRPr="0074674E">
        <w:rPr>
          <w:sz w:val="28"/>
          <w:szCs w:val="28"/>
          <w:lang w:val="en-US"/>
        </w:rPr>
        <w:t xml:space="preserve">4. </w:t>
      </w:r>
      <w:r w:rsidR="00177AA7" w:rsidRPr="0074674E">
        <w:rPr>
          <w:sz w:val="28"/>
          <w:szCs w:val="28"/>
          <w:lang w:val="en-US"/>
        </w:rPr>
        <w:t>-</w:t>
      </w:r>
      <w:r w:rsidRPr="0074674E">
        <w:rPr>
          <w:sz w:val="28"/>
          <w:szCs w:val="28"/>
          <w:lang w:val="en-US"/>
        </w:rPr>
        <w:t>P. 21</w:t>
      </w:r>
      <w:r w:rsidR="00177AA7" w:rsidRPr="0074674E">
        <w:rPr>
          <w:sz w:val="28"/>
          <w:szCs w:val="28"/>
          <w:lang w:val="en-US"/>
        </w:rPr>
        <w:t>-</w:t>
      </w:r>
      <w:r w:rsidRPr="0074674E">
        <w:rPr>
          <w:sz w:val="28"/>
          <w:szCs w:val="28"/>
          <w:lang w:val="en-US"/>
        </w:rPr>
        <w:t>27.</w:t>
      </w:r>
    </w:p>
    <w:p w:rsidR="00FB0134" w:rsidRPr="0074674E" w:rsidRDefault="00B26D9C" w:rsidP="00A54905">
      <w:pPr>
        <w:pStyle w:val="a4"/>
        <w:ind w:left="0" w:firstLine="709"/>
        <w:rPr>
          <w:sz w:val="28"/>
          <w:szCs w:val="28"/>
          <w:lang w:val="en-US"/>
        </w:rPr>
      </w:pPr>
      <w:r w:rsidRPr="0074674E">
        <w:rPr>
          <w:sz w:val="28"/>
          <w:szCs w:val="28"/>
          <w:lang w:val="en-US" w:eastAsia="ru-RU"/>
        </w:rPr>
        <w:t xml:space="preserve">  </w:t>
      </w:r>
      <w:proofErr w:type="spellStart"/>
      <w:r w:rsidR="0074674E" w:rsidRPr="0074674E">
        <w:rPr>
          <w:sz w:val="28"/>
          <w:szCs w:val="28"/>
        </w:rPr>
        <w:t>Бір</w:t>
      </w:r>
      <w:proofErr w:type="spellEnd"/>
      <w:r w:rsidR="0074674E" w:rsidRPr="0074674E">
        <w:rPr>
          <w:sz w:val="28"/>
          <w:szCs w:val="28"/>
          <w:lang w:val="en-US"/>
        </w:rPr>
        <w:t xml:space="preserve"> </w:t>
      </w:r>
      <w:r w:rsidR="0074674E" w:rsidRPr="0074674E">
        <w:rPr>
          <w:sz w:val="28"/>
          <w:szCs w:val="28"/>
          <w:lang w:val="kk-KZ"/>
        </w:rPr>
        <w:t>басылым</w:t>
      </w:r>
      <w:r w:rsidR="0074674E" w:rsidRPr="0074674E">
        <w:rPr>
          <w:sz w:val="28"/>
          <w:szCs w:val="28"/>
          <w:lang w:val="en-US"/>
        </w:rPr>
        <w:t xml:space="preserve"> Scopus </w:t>
      </w:r>
      <w:proofErr w:type="spellStart"/>
      <w:r w:rsidR="0074674E" w:rsidRPr="0074674E">
        <w:rPr>
          <w:sz w:val="28"/>
          <w:szCs w:val="28"/>
        </w:rPr>
        <w:t>ақпараттық</w:t>
      </w:r>
      <w:proofErr w:type="spellEnd"/>
      <w:r w:rsidR="0074674E" w:rsidRPr="0074674E">
        <w:rPr>
          <w:sz w:val="28"/>
          <w:szCs w:val="28"/>
          <w:lang w:val="en-US"/>
        </w:rPr>
        <w:t xml:space="preserve"> </w:t>
      </w:r>
      <w:proofErr w:type="spellStart"/>
      <w:r w:rsidR="0074674E" w:rsidRPr="0074674E">
        <w:rPr>
          <w:sz w:val="28"/>
          <w:szCs w:val="28"/>
        </w:rPr>
        <w:t>базасына</w:t>
      </w:r>
      <w:proofErr w:type="spellEnd"/>
      <w:r w:rsidR="0074674E" w:rsidRPr="0074674E">
        <w:rPr>
          <w:sz w:val="28"/>
          <w:szCs w:val="28"/>
          <w:lang w:val="en-US"/>
        </w:rPr>
        <w:t xml:space="preserve"> </w:t>
      </w:r>
      <w:proofErr w:type="spellStart"/>
      <w:r w:rsidR="0074674E" w:rsidRPr="0074674E">
        <w:rPr>
          <w:sz w:val="28"/>
          <w:szCs w:val="28"/>
        </w:rPr>
        <w:t>кіретін</w:t>
      </w:r>
      <w:proofErr w:type="spellEnd"/>
      <w:r w:rsidR="0074674E" w:rsidRPr="0074674E">
        <w:rPr>
          <w:sz w:val="28"/>
          <w:szCs w:val="28"/>
          <w:lang w:val="en-US"/>
        </w:rPr>
        <w:t xml:space="preserve"> </w:t>
      </w:r>
      <w:proofErr w:type="spellStart"/>
      <w:r w:rsidR="0074674E" w:rsidRPr="0074674E">
        <w:rPr>
          <w:sz w:val="28"/>
          <w:szCs w:val="28"/>
        </w:rPr>
        <w:t>халықаралық</w:t>
      </w:r>
      <w:proofErr w:type="spellEnd"/>
      <w:r w:rsidR="0074674E" w:rsidRPr="0074674E">
        <w:rPr>
          <w:sz w:val="28"/>
          <w:szCs w:val="28"/>
          <w:lang w:val="en-US"/>
        </w:rPr>
        <w:t xml:space="preserve"> </w:t>
      </w:r>
      <w:proofErr w:type="spellStart"/>
      <w:r w:rsidR="0074674E" w:rsidRPr="0074674E">
        <w:rPr>
          <w:sz w:val="28"/>
          <w:szCs w:val="28"/>
        </w:rPr>
        <w:t>ғылыми</w:t>
      </w:r>
      <w:proofErr w:type="spellEnd"/>
      <w:r w:rsidR="0074674E" w:rsidRPr="0074674E">
        <w:rPr>
          <w:sz w:val="28"/>
          <w:szCs w:val="28"/>
          <w:lang w:val="en-US"/>
        </w:rPr>
        <w:t xml:space="preserve"> </w:t>
      </w:r>
      <w:proofErr w:type="spellStart"/>
      <w:r w:rsidR="0074674E" w:rsidRPr="0074674E">
        <w:rPr>
          <w:sz w:val="28"/>
          <w:szCs w:val="28"/>
        </w:rPr>
        <w:t>журналда</w:t>
      </w:r>
      <w:proofErr w:type="spellEnd"/>
      <w:r w:rsidR="0074674E" w:rsidRPr="0074674E">
        <w:rPr>
          <w:sz w:val="28"/>
          <w:szCs w:val="28"/>
          <w:lang w:val="en-US"/>
        </w:rPr>
        <w:t xml:space="preserve"> </w:t>
      </w:r>
      <w:proofErr w:type="spellStart"/>
      <w:r w:rsidR="0074674E" w:rsidRPr="0074674E">
        <w:rPr>
          <w:sz w:val="28"/>
          <w:szCs w:val="28"/>
        </w:rPr>
        <w:t>шыққан</w:t>
      </w:r>
      <w:proofErr w:type="spellEnd"/>
      <w:r w:rsidR="00FB0134" w:rsidRPr="0074674E">
        <w:rPr>
          <w:sz w:val="28"/>
          <w:szCs w:val="28"/>
          <w:lang w:val="en-US" w:eastAsia="ru-RU"/>
        </w:rPr>
        <w:t>:</w:t>
      </w:r>
      <w:r w:rsidR="00FB0134" w:rsidRPr="0074674E">
        <w:rPr>
          <w:sz w:val="28"/>
          <w:szCs w:val="28"/>
          <w:lang w:val="en-US"/>
        </w:rPr>
        <w:t xml:space="preserve"> </w:t>
      </w:r>
    </w:p>
    <w:p w:rsidR="00FB0134" w:rsidRPr="00A54905" w:rsidRDefault="009B6D2D" w:rsidP="00A54905">
      <w:pPr>
        <w:pStyle w:val="a4"/>
        <w:ind w:left="0" w:firstLine="709"/>
        <w:rPr>
          <w:sz w:val="28"/>
          <w:szCs w:val="28"/>
          <w:lang w:val="en-US"/>
        </w:rPr>
      </w:pPr>
      <w:r w:rsidRPr="0074674E">
        <w:rPr>
          <w:sz w:val="28"/>
          <w:szCs w:val="28"/>
          <w:lang w:val="en-US"/>
        </w:rPr>
        <w:t xml:space="preserve">1. </w:t>
      </w:r>
      <w:r w:rsidR="00B26D9C" w:rsidRPr="0074674E">
        <w:rPr>
          <w:sz w:val="28"/>
          <w:szCs w:val="28"/>
          <w:lang w:val="en-US"/>
        </w:rPr>
        <w:t xml:space="preserve">  </w:t>
      </w:r>
      <w:r w:rsidRPr="0074674E">
        <w:rPr>
          <w:sz w:val="28"/>
          <w:szCs w:val="28"/>
          <w:lang w:val="en-US"/>
        </w:rPr>
        <w:t xml:space="preserve"> </w:t>
      </w:r>
      <w:proofErr w:type="spellStart"/>
      <w:r w:rsidR="00FB0134" w:rsidRPr="0074674E">
        <w:rPr>
          <w:sz w:val="28"/>
          <w:szCs w:val="28"/>
          <w:lang w:val="en-US"/>
        </w:rPr>
        <w:t>Tuleubayev</w:t>
      </w:r>
      <w:proofErr w:type="spellEnd"/>
      <w:r w:rsidR="00FB0134" w:rsidRPr="00A54905">
        <w:rPr>
          <w:sz w:val="28"/>
          <w:szCs w:val="28"/>
          <w:lang w:val="en-US"/>
        </w:rPr>
        <w:t xml:space="preserve"> B., Rudenko A. Investigation of Antibiotic Release from Bon</w:t>
      </w:r>
      <w:r w:rsidRPr="00A54905">
        <w:rPr>
          <w:sz w:val="28"/>
          <w:szCs w:val="28"/>
          <w:lang w:val="en-US"/>
        </w:rPr>
        <w:t xml:space="preserve">e Allograft in an Experiment on </w:t>
      </w:r>
      <w:r w:rsidR="00FB0134" w:rsidRPr="00A54905">
        <w:rPr>
          <w:sz w:val="28"/>
          <w:szCs w:val="28"/>
          <w:lang w:val="en-US"/>
        </w:rPr>
        <w:t xml:space="preserve">Rabbits // Open Access </w:t>
      </w:r>
      <w:proofErr w:type="spellStart"/>
      <w:r w:rsidR="00FB0134" w:rsidRPr="00A54905">
        <w:rPr>
          <w:sz w:val="28"/>
          <w:szCs w:val="28"/>
          <w:lang w:val="en-US"/>
        </w:rPr>
        <w:t>Maced</w:t>
      </w:r>
      <w:proofErr w:type="spellEnd"/>
      <w:r w:rsidR="00FB0134" w:rsidRPr="00A54905">
        <w:rPr>
          <w:sz w:val="28"/>
          <w:szCs w:val="28"/>
          <w:lang w:val="en-US"/>
        </w:rPr>
        <w:t xml:space="preserve"> J Med Sci. </w:t>
      </w:r>
      <w:r w:rsidR="00177AA7" w:rsidRPr="00177AA7">
        <w:rPr>
          <w:sz w:val="28"/>
          <w:szCs w:val="28"/>
          <w:lang w:val="en-US"/>
        </w:rPr>
        <w:t>-</w:t>
      </w:r>
      <w:r w:rsidR="00FB0134" w:rsidRPr="00A54905">
        <w:rPr>
          <w:sz w:val="28"/>
          <w:szCs w:val="28"/>
          <w:lang w:val="en-US"/>
        </w:rPr>
        <w:t xml:space="preserve">2021. </w:t>
      </w:r>
      <w:r w:rsidR="00177AA7" w:rsidRPr="00177AA7">
        <w:rPr>
          <w:sz w:val="28"/>
          <w:szCs w:val="28"/>
          <w:lang w:val="en-US"/>
        </w:rPr>
        <w:t>-</w:t>
      </w:r>
      <w:r w:rsidR="00FB0134" w:rsidRPr="00A54905">
        <w:rPr>
          <w:sz w:val="28"/>
          <w:szCs w:val="28"/>
          <w:lang w:val="en-US"/>
        </w:rPr>
        <w:t xml:space="preserve"> Vol. 9. </w:t>
      </w:r>
      <w:r w:rsidR="00177AA7" w:rsidRPr="00177AA7">
        <w:rPr>
          <w:sz w:val="28"/>
          <w:szCs w:val="28"/>
          <w:lang w:val="en-US"/>
        </w:rPr>
        <w:t>-</w:t>
      </w:r>
      <w:r w:rsidR="00FB0134" w:rsidRPr="00A54905">
        <w:rPr>
          <w:sz w:val="28"/>
          <w:szCs w:val="28"/>
          <w:lang w:val="en-US"/>
        </w:rPr>
        <w:t xml:space="preserve"> P. 833</w:t>
      </w:r>
      <w:r w:rsidR="00177AA7" w:rsidRPr="00177AA7">
        <w:rPr>
          <w:sz w:val="28"/>
          <w:szCs w:val="28"/>
          <w:lang w:val="en-US"/>
        </w:rPr>
        <w:t>-</w:t>
      </w:r>
      <w:r w:rsidR="00FB0134" w:rsidRPr="00A54905">
        <w:rPr>
          <w:sz w:val="28"/>
          <w:szCs w:val="28"/>
          <w:lang w:val="en-US"/>
        </w:rPr>
        <w:t>837.</w:t>
      </w:r>
    </w:p>
    <w:p w:rsidR="005D5E34" w:rsidRPr="00D9028C" w:rsidRDefault="00B26D9C" w:rsidP="00A54905">
      <w:pPr>
        <w:ind w:firstLine="709"/>
        <w:rPr>
          <w:sz w:val="28"/>
          <w:szCs w:val="28"/>
          <w:lang w:val="en-US" w:eastAsia="ru-RU"/>
        </w:rPr>
      </w:pPr>
      <w:r w:rsidRPr="00D9028C">
        <w:rPr>
          <w:sz w:val="28"/>
          <w:szCs w:val="28"/>
          <w:lang w:val="en-US" w:eastAsia="ru-RU"/>
        </w:rPr>
        <w:t xml:space="preserve">    </w:t>
      </w:r>
      <w:proofErr w:type="spellStart"/>
      <w:r w:rsidR="00D9028C" w:rsidRPr="00D9028C">
        <w:rPr>
          <w:sz w:val="28"/>
          <w:szCs w:val="28"/>
          <w:lang w:eastAsia="ru-RU"/>
        </w:rPr>
        <w:t>Авторлық</w:t>
      </w:r>
      <w:proofErr w:type="spellEnd"/>
      <w:r w:rsidR="00D9028C" w:rsidRPr="00D9028C">
        <w:rPr>
          <w:sz w:val="28"/>
          <w:szCs w:val="28"/>
          <w:lang w:val="en-US" w:eastAsia="ru-RU"/>
        </w:rPr>
        <w:t xml:space="preserve"> </w:t>
      </w:r>
      <w:proofErr w:type="spellStart"/>
      <w:r w:rsidR="00D9028C" w:rsidRPr="00D9028C">
        <w:rPr>
          <w:sz w:val="28"/>
          <w:szCs w:val="28"/>
          <w:lang w:eastAsia="ru-RU"/>
        </w:rPr>
        <w:t>құқықпен</w:t>
      </w:r>
      <w:proofErr w:type="spellEnd"/>
      <w:r w:rsidR="00D9028C" w:rsidRPr="00D9028C">
        <w:rPr>
          <w:sz w:val="28"/>
          <w:szCs w:val="28"/>
          <w:lang w:val="en-US" w:eastAsia="ru-RU"/>
        </w:rPr>
        <w:t xml:space="preserve"> </w:t>
      </w:r>
      <w:proofErr w:type="spellStart"/>
      <w:r w:rsidR="00D9028C" w:rsidRPr="00D9028C">
        <w:rPr>
          <w:sz w:val="28"/>
          <w:szCs w:val="28"/>
          <w:lang w:eastAsia="ru-RU"/>
        </w:rPr>
        <w:t>қорғалатын</w:t>
      </w:r>
      <w:proofErr w:type="spellEnd"/>
      <w:r w:rsidR="00D9028C" w:rsidRPr="00D9028C">
        <w:rPr>
          <w:sz w:val="28"/>
          <w:szCs w:val="28"/>
          <w:lang w:val="en-US" w:eastAsia="ru-RU"/>
        </w:rPr>
        <w:t xml:space="preserve"> </w:t>
      </w:r>
      <w:proofErr w:type="spellStart"/>
      <w:r w:rsidR="00D9028C" w:rsidRPr="00D9028C">
        <w:rPr>
          <w:sz w:val="28"/>
          <w:szCs w:val="28"/>
          <w:lang w:eastAsia="ru-RU"/>
        </w:rPr>
        <w:t>объектілерге</w:t>
      </w:r>
      <w:proofErr w:type="spellEnd"/>
      <w:r w:rsidR="00D9028C" w:rsidRPr="00D9028C">
        <w:rPr>
          <w:sz w:val="28"/>
          <w:szCs w:val="28"/>
          <w:lang w:val="en-US" w:eastAsia="ru-RU"/>
        </w:rPr>
        <w:t xml:space="preserve"> </w:t>
      </w:r>
      <w:proofErr w:type="spellStart"/>
      <w:r w:rsidR="00D9028C" w:rsidRPr="00D9028C">
        <w:rPr>
          <w:sz w:val="28"/>
          <w:szCs w:val="28"/>
          <w:lang w:eastAsia="ru-RU"/>
        </w:rPr>
        <w:t>құқықтарды</w:t>
      </w:r>
      <w:proofErr w:type="spellEnd"/>
      <w:r w:rsidR="00D9028C" w:rsidRPr="00D9028C">
        <w:rPr>
          <w:sz w:val="28"/>
          <w:szCs w:val="28"/>
          <w:lang w:val="en-US" w:eastAsia="ru-RU"/>
        </w:rPr>
        <w:t xml:space="preserve"> </w:t>
      </w:r>
      <w:proofErr w:type="spellStart"/>
      <w:r w:rsidR="00D9028C" w:rsidRPr="00D9028C">
        <w:rPr>
          <w:sz w:val="28"/>
          <w:szCs w:val="28"/>
          <w:lang w:eastAsia="ru-RU"/>
        </w:rPr>
        <w:t>мемлекеттік</w:t>
      </w:r>
      <w:proofErr w:type="spellEnd"/>
      <w:r w:rsidR="00D9028C" w:rsidRPr="00D9028C">
        <w:rPr>
          <w:sz w:val="28"/>
          <w:szCs w:val="28"/>
          <w:lang w:val="en-US" w:eastAsia="ru-RU"/>
        </w:rPr>
        <w:t xml:space="preserve"> </w:t>
      </w:r>
      <w:proofErr w:type="spellStart"/>
      <w:r w:rsidR="00D9028C" w:rsidRPr="00D9028C">
        <w:rPr>
          <w:sz w:val="28"/>
          <w:szCs w:val="28"/>
          <w:lang w:eastAsia="ru-RU"/>
        </w:rPr>
        <w:t>тіркеу</w:t>
      </w:r>
      <w:proofErr w:type="spellEnd"/>
      <w:r w:rsidR="00D9028C" w:rsidRPr="00D9028C">
        <w:rPr>
          <w:sz w:val="28"/>
          <w:szCs w:val="28"/>
          <w:lang w:val="en-US" w:eastAsia="ru-RU"/>
        </w:rPr>
        <w:t xml:space="preserve"> </w:t>
      </w:r>
      <w:proofErr w:type="spellStart"/>
      <w:r w:rsidR="00D9028C" w:rsidRPr="00D9028C">
        <w:rPr>
          <w:sz w:val="28"/>
          <w:szCs w:val="28"/>
          <w:lang w:eastAsia="ru-RU"/>
        </w:rPr>
        <w:t>реестріне</w:t>
      </w:r>
      <w:proofErr w:type="spellEnd"/>
      <w:r w:rsidR="00D9028C" w:rsidRPr="00D9028C">
        <w:rPr>
          <w:sz w:val="28"/>
          <w:szCs w:val="28"/>
          <w:lang w:val="en-US" w:eastAsia="ru-RU"/>
        </w:rPr>
        <w:t xml:space="preserve"> </w:t>
      </w:r>
      <w:proofErr w:type="spellStart"/>
      <w:r w:rsidR="00D9028C">
        <w:rPr>
          <w:sz w:val="28"/>
          <w:szCs w:val="28"/>
          <w:lang w:eastAsia="ru-RU"/>
        </w:rPr>
        <w:t>енгізу</w:t>
      </w:r>
      <w:proofErr w:type="spellEnd"/>
      <w:r w:rsidR="00D9028C" w:rsidRPr="00D9028C">
        <w:rPr>
          <w:sz w:val="28"/>
          <w:szCs w:val="28"/>
          <w:lang w:val="en-US" w:eastAsia="ru-RU"/>
        </w:rPr>
        <w:t xml:space="preserve"> </w:t>
      </w:r>
      <w:proofErr w:type="spellStart"/>
      <w:r w:rsidR="00D9028C">
        <w:rPr>
          <w:sz w:val="28"/>
          <w:szCs w:val="28"/>
          <w:lang w:eastAsia="ru-RU"/>
        </w:rPr>
        <w:t>туралы</w:t>
      </w:r>
      <w:proofErr w:type="spellEnd"/>
      <w:r w:rsidR="00D9028C" w:rsidRPr="00D9028C">
        <w:rPr>
          <w:sz w:val="28"/>
          <w:szCs w:val="28"/>
          <w:lang w:val="en-US" w:eastAsia="ru-RU"/>
        </w:rPr>
        <w:t xml:space="preserve"> 2 </w:t>
      </w:r>
      <w:proofErr w:type="spellStart"/>
      <w:r w:rsidR="00D9028C">
        <w:rPr>
          <w:sz w:val="28"/>
          <w:szCs w:val="28"/>
          <w:lang w:eastAsia="ru-RU"/>
        </w:rPr>
        <w:t>куәлік</w:t>
      </w:r>
      <w:proofErr w:type="spellEnd"/>
      <w:r w:rsidR="00D9028C" w:rsidRPr="00D9028C">
        <w:rPr>
          <w:sz w:val="28"/>
          <w:szCs w:val="28"/>
          <w:lang w:val="en-US" w:eastAsia="ru-RU"/>
        </w:rPr>
        <w:t xml:space="preserve"> </w:t>
      </w:r>
      <w:proofErr w:type="spellStart"/>
      <w:r w:rsidR="00D9028C">
        <w:rPr>
          <w:sz w:val="28"/>
          <w:szCs w:val="28"/>
          <w:lang w:eastAsia="ru-RU"/>
        </w:rPr>
        <w:t>алынған</w:t>
      </w:r>
      <w:proofErr w:type="spellEnd"/>
      <w:r w:rsidR="005D5E34" w:rsidRPr="00D9028C">
        <w:rPr>
          <w:sz w:val="28"/>
          <w:szCs w:val="28"/>
          <w:lang w:val="en-US" w:eastAsia="ru-RU"/>
        </w:rPr>
        <w:t>:</w:t>
      </w:r>
    </w:p>
    <w:p w:rsidR="005D5E34" w:rsidRPr="00A54905" w:rsidRDefault="00D9028C" w:rsidP="00D9028C">
      <w:pPr>
        <w:pStyle w:val="a4"/>
        <w:numPr>
          <w:ilvl w:val="0"/>
          <w:numId w:val="18"/>
        </w:numPr>
        <w:ind w:left="0" w:firstLine="567"/>
        <w:rPr>
          <w:rStyle w:val="a9"/>
          <w:bCs/>
          <w:color w:val="auto"/>
          <w:sz w:val="28"/>
          <w:szCs w:val="28"/>
          <w:u w:val="none"/>
          <w:lang w:val="kk-KZ"/>
        </w:rPr>
      </w:pPr>
      <w:r w:rsidRPr="00D9028C">
        <w:rPr>
          <w:bCs/>
          <w:sz w:val="28"/>
          <w:szCs w:val="28"/>
          <w:lang w:val="kk-KZ"/>
        </w:rPr>
        <w:t>Авторлық құқықпен қорғалатын объектілерге құқықтарды мемлекеттік тіркеу реестріне енгізу туралы куәлік</w:t>
      </w:r>
      <w:r>
        <w:rPr>
          <w:bCs/>
          <w:sz w:val="28"/>
          <w:szCs w:val="28"/>
          <w:lang w:val="kk-KZ"/>
        </w:rPr>
        <w:t xml:space="preserve"> №15562, 2021 жылғы 1 наурыз. </w:t>
      </w:r>
      <w:proofErr w:type="spellStart"/>
      <w:r>
        <w:rPr>
          <w:bCs/>
          <w:sz w:val="28"/>
          <w:szCs w:val="28"/>
          <w:lang w:val="kk-KZ"/>
        </w:rPr>
        <w:t>Ту</w:t>
      </w:r>
      <w:r w:rsidRPr="00D9028C">
        <w:rPr>
          <w:bCs/>
          <w:sz w:val="28"/>
          <w:szCs w:val="28"/>
          <w:lang w:val="kk-KZ"/>
        </w:rPr>
        <w:t>лебаев</w:t>
      </w:r>
      <w:proofErr w:type="spellEnd"/>
      <w:r w:rsidRPr="00D9028C">
        <w:rPr>
          <w:bCs/>
          <w:sz w:val="28"/>
          <w:szCs w:val="28"/>
          <w:lang w:val="kk-KZ"/>
        </w:rPr>
        <w:t xml:space="preserve"> Б.Е., Руденко А.П., Махатов Б.К. «Лабораториялық </w:t>
      </w:r>
      <w:r w:rsidRPr="00D9028C">
        <w:rPr>
          <w:bCs/>
          <w:sz w:val="28"/>
          <w:szCs w:val="28"/>
          <w:lang w:val="kk-KZ"/>
        </w:rPr>
        <w:lastRenderedPageBreak/>
        <w:t>жануарларды рентгенологиялық текс</w:t>
      </w:r>
      <w:r>
        <w:rPr>
          <w:bCs/>
          <w:sz w:val="28"/>
          <w:szCs w:val="28"/>
          <w:lang w:val="kk-KZ"/>
        </w:rPr>
        <w:t>еру мақсатында бекіту құрылғысы</w:t>
      </w:r>
      <w:r w:rsidR="005D5E34" w:rsidRPr="00A54905">
        <w:rPr>
          <w:sz w:val="28"/>
          <w:szCs w:val="28"/>
          <w:lang w:val="kk-KZ"/>
        </w:rPr>
        <w:t xml:space="preserve">» </w:t>
      </w:r>
      <w:r w:rsidR="005D5E34" w:rsidRPr="00A54905">
        <w:rPr>
          <w:bCs/>
          <w:sz w:val="28"/>
          <w:szCs w:val="28"/>
          <w:lang w:val="kk-KZ"/>
        </w:rPr>
        <w:t xml:space="preserve">URL:   </w:t>
      </w:r>
      <w:hyperlink r:id="rId9" w:history="1">
        <w:r w:rsidR="005D5E34" w:rsidRPr="00A54905">
          <w:rPr>
            <w:rStyle w:val="a9"/>
            <w:bCs/>
            <w:sz w:val="28"/>
            <w:szCs w:val="28"/>
            <w:lang w:val="kk-KZ"/>
          </w:rPr>
          <w:t>https://copyright.kazpatent.kz/</w:t>
        </w:r>
      </w:hyperlink>
      <w:r w:rsidR="005D5E34" w:rsidRPr="00A54905">
        <w:rPr>
          <w:rStyle w:val="a9"/>
          <w:bCs/>
          <w:sz w:val="28"/>
          <w:szCs w:val="28"/>
          <w:lang w:val="kk-KZ"/>
        </w:rPr>
        <w:t>.</w:t>
      </w:r>
    </w:p>
    <w:p w:rsidR="001D3570" w:rsidRPr="00A54905" w:rsidRDefault="00D9028C" w:rsidP="00D9028C">
      <w:pPr>
        <w:pStyle w:val="a4"/>
        <w:numPr>
          <w:ilvl w:val="0"/>
          <w:numId w:val="18"/>
        </w:numPr>
        <w:ind w:left="0" w:firstLine="360"/>
        <w:rPr>
          <w:sz w:val="28"/>
          <w:szCs w:val="28"/>
          <w:lang w:val="kk-KZ"/>
        </w:rPr>
      </w:pPr>
      <w:r w:rsidRPr="00D9028C">
        <w:rPr>
          <w:sz w:val="28"/>
          <w:szCs w:val="28"/>
          <w:lang w:val="kk-KZ"/>
        </w:rPr>
        <w:t xml:space="preserve">Авторлық құқықпен қорғалатын объектілерді мемлекеттік тіркеу реестрінде тіркеу туралы куәлік №27000, 8 маусым </w:t>
      </w:r>
      <w:r>
        <w:rPr>
          <w:sz w:val="28"/>
          <w:szCs w:val="28"/>
          <w:lang w:val="kk-KZ"/>
        </w:rPr>
        <w:t xml:space="preserve">2022 жыл. </w:t>
      </w:r>
      <w:proofErr w:type="spellStart"/>
      <w:r>
        <w:rPr>
          <w:sz w:val="28"/>
          <w:szCs w:val="28"/>
          <w:lang w:val="kk-KZ"/>
        </w:rPr>
        <w:t>Ту</w:t>
      </w:r>
      <w:r w:rsidRPr="00D9028C">
        <w:rPr>
          <w:sz w:val="28"/>
          <w:szCs w:val="28"/>
          <w:lang w:val="kk-KZ"/>
        </w:rPr>
        <w:t>лебаев</w:t>
      </w:r>
      <w:proofErr w:type="spellEnd"/>
      <w:r w:rsidRPr="00D9028C">
        <w:rPr>
          <w:sz w:val="28"/>
          <w:szCs w:val="28"/>
          <w:lang w:val="kk-KZ"/>
        </w:rPr>
        <w:t xml:space="preserve"> Б.Е., </w:t>
      </w:r>
      <w:proofErr w:type="spellStart"/>
      <w:r w:rsidRPr="00D9028C">
        <w:rPr>
          <w:sz w:val="28"/>
          <w:szCs w:val="28"/>
          <w:lang w:val="kk-KZ"/>
        </w:rPr>
        <w:t>Курманғалиев</w:t>
      </w:r>
      <w:proofErr w:type="spellEnd"/>
      <w:r w:rsidRPr="00D9028C">
        <w:rPr>
          <w:sz w:val="28"/>
          <w:szCs w:val="28"/>
          <w:lang w:val="kk-KZ"/>
        </w:rPr>
        <w:t xml:space="preserve"> Е.Т., Руденко А.П. ««</w:t>
      </w:r>
      <w:proofErr w:type="spellStart"/>
      <w:r w:rsidRPr="00D9028C">
        <w:rPr>
          <w:sz w:val="28"/>
          <w:szCs w:val="28"/>
          <w:lang w:val="kk-KZ"/>
        </w:rPr>
        <w:t>AllograftKuat</w:t>
      </w:r>
      <w:proofErr w:type="spellEnd"/>
      <w:r w:rsidRPr="00D9028C">
        <w:rPr>
          <w:sz w:val="28"/>
          <w:szCs w:val="28"/>
          <w:lang w:val="kk-KZ"/>
        </w:rPr>
        <w:t>» ЭЕМ бағдарламасы»</w:t>
      </w:r>
      <w:r w:rsidR="001D3570" w:rsidRPr="00A54905">
        <w:rPr>
          <w:sz w:val="28"/>
          <w:szCs w:val="28"/>
          <w:lang w:val="kk-KZ"/>
        </w:rPr>
        <w:t xml:space="preserve">, URL:   </w:t>
      </w:r>
      <w:hyperlink r:id="rId10" w:history="1">
        <w:r w:rsidR="001D3570" w:rsidRPr="00A54905">
          <w:rPr>
            <w:rStyle w:val="a9"/>
            <w:sz w:val="28"/>
            <w:szCs w:val="28"/>
            <w:lang w:val="kk-KZ"/>
          </w:rPr>
          <w:t>https://copyright.kazpatent.kz/</w:t>
        </w:r>
      </w:hyperlink>
      <w:r w:rsidR="00F334A2" w:rsidRPr="00D9028C">
        <w:rPr>
          <w:sz w:val="28"/>
          <w:szCs w:val="28"/>
          <w:lang w:val="kk-KZ" w:eastAsia="ru-RU"/>
        </w:rPr>
        <w:t xml:space="preserve"> </w:t>
      </w:r>
      <w:r>
        <w:rPr>
          <w:sz w:val="28"/>
          <w:szCs w:val="28"/>
          <w:lang w:val="kk-KZ" w:eastAsia="ru-RU"/>
        </w:rPr>
        <w:t xml:space="preserve"> және </w:t>
      </w:r>
      <w:r w:rsidRPr="00D9028C">
        <w:rPr>
          <w:sz w:val="28"/>
          <w:szCs w:val="28"/>
          <w:lang w:val="kk-KZ" w:eastAsia="ru-RU"/>
        </w:rPr>
        <w:t>1</w:t>
      </w:r>
      <w:r>
        <w:rPr>
          <w:sz w:val="28"/>
          <w:szCs w:val="28"/>
          <w:lang w:val="kk-KZ" w:eastAsia="ru-RU"/>
        </w:rPr>
        <w:t xml:space="preserve"> п</w:t>
      </w:r>
      <w:r w:rsidRPr="00D9028C">
        <w:rPr>
          <w:sz w:val="28"/>
          <w:szCs w:val="28"/>
          <w:lang w:val="kk-KZ" w:eastAsia="ru-RU"/>
        </w:rPr>
        <w:t xml:space="preserve">айдалы модельге патент: KZ №3980, 2018 жыл, «Сүйек </w:t>
      </w:r>
      <w:proofErr w:type="spellStart"/>
      <w:r w:rsidRPr="00D9028C">
        <w:rPr>
          <w:sz w:val="28"/>
          <w:szCs w:val="28"/>
          <w:lang w:val="kk-KZ" w:eastAsia="ru-RU"/>
        </w:rPr>
        <w:t>аллографтын</w:t>
      </w:r>
      <w:proofErr w:type="spellEnd"/>
      <w:r w:rsidRPr="00D9028C">
        <w:rPr>
          <w:sz w:val="28"/>
          <w:szCs w:val="28"/>
          <w:lang w:val="kk-KZ" w:eastAsia="ru-RU"/>
        </w:rPr>
        <w:t xml:space="preserve"> </w:t>
      </w:r>
      <w:proofErr w:type="spellStart"/>
      <w:r w:rsidRPr="00D9028C">
        <w:rPr>
          <w:sz w:val="28"/>
          <w:szCs w:val="28"/>
          <w:lang w:val="kk-KZ" w:eastAsia="ru-RU"/>
        </w:rPr>
        <w:t>перфорациялау</w:t>
      </w:r>
      <w:proofErr w:type="spellEnd"/>
      <w:r w:rsidRPr="00D9028C">
        <w:rPr>
          <w:sz w:val="28"/>
          <w:szCs w:val="28"/>
          <w:lang w:val="kk-KZ" w:eastAsia="ru-RU"/>
        </w:rPr>
        <w:t xml:space="preserve"> құрылғысы»</w:t>
      </w:r>
      <w:r w:rsidR="009B6D2D" w:rsidRPr="00A54905">
        <w:rPr>
          <w:rFonts w:eastAsia="Calibri"/>
          <w:bCs/>
          <w:sz w:val="28"/>
          <w:szCs w:val="28"/>
          <w:lang w:val="kk-KZ" w:eastAsia="ar-SA"/>
        </w:rPr>
        <w:t xml:space="preserve"> </w:t>
      </w:r>
      <w:r w:rsidR="001D3570" w:rsidRPr="00A54905">
        <w:rPr>
          <w:sz w:val="28"/>
          <w:szCs w:val="28"/>
          <w:lang w:val="kk-KZ"/>
        </w:rPr>
        <w:t>URL:</w:t>
      </w:r>
      <w:hyperlink r:id="rId11" w:history="1">
        <w:r w:rsidR="001D3570" w:rsidRPr="00A54905">
          <w:rPr>
            <w:rStyle w:val="a9"/>
            <w:sz w:val="28"/>
            <w:szCs w:val="28"/>
            <w:lang w:val="kk-KZ"/>
          </w:rPr>
          <w:t>https://gosreestr.kazpatent.kz/Utilitymodel/Details?docNumber=304960</w:t>
        </w:r>
      </w:hyperlink>
      <w:r w:rsidR="001D3570" w:rsidRPr="00A54905">
        <w:rPr>
          <w:sz w:val="28"/>
          <w:szCs w:val="28"/>
          <w:lang w:val="kk-KZ"/>
        </w:rPr>
        <w:t xml:space="preserve"> </w:t>
      </w:r>
      <w:proofErr w:type="spellStart"/>
      <w:r w:rsidR="001D3570" w:rsidRPr="00A54905">
        <w:rPr>
          <w:sz w:val="28"/>
          <w:szCs w:val="28"/>
          <w:lang w:val="kk-KZ"/>
        </w:rPr>
        <w:t>Тулеубаев</w:t>
      </w:r>
      <w:proofErr w:type="spellEnd"/>
      <w:r w:rsidR="001D3570" w:rsidRPr="00A54905">
        <w:rPr>
          <w:sz w:val="28"/>
          <w:szCs w:val="28"/>
          <w:lang w:val="kk-KZ"/>
        </w:rPr>
        <w:t xml:space="preserve"> Б.Е, Абиев Т.М, </w:t>
      </w:r>
      <w:proofErr w:type="spellStart"/>
      <w:r w:rsidR="001D3570" w:rsidRPr="00A54905">
        <w:rPr>
          <w:sz w:val="28"/>
          <w:szCs w:val="28"/>
          <w:lang w:val="kk-KZ"/>
        </w:rPr>
        <w:t>Сагинова</w:t>
      </w:r>
      <w:proofErr w:type="spellEnd"/>
      <w:r w:rsidR="001D3570" w:rsidRPr="00A54905">
        <w:rPr>
          <w:sz w:val="28"/>
          <w:szCs w:val="28"/>
          <w:lang w:val="kk-KZ"/>
        </w:rPr>
        <w:t xml:space="preserve"> Д.А, </w:t>
      </w:r>
      <w:proofErr w:type="spellStart"/>
      <w:r w:rsidR="001D3570" w:rsidRPr="00A54905">
        <w:rPr>
          <w:sz w:val="28"/>
          <w:szCs w:val="28"/>
          <w:lang w:val="kk-KZ"/>
        </w:rPr>
        <w:t>Сагинов</w:t>
      </w:r>
      <w:proofErr w:type="spellEnd"/>
      <w:r w:rsidR="001D3570" w:rsidRPr="00A54905">
        <w:rPr>
          <w:sz w:val="28"/>
          <w:szCs w:val="28"/>
          <w:lang w:val="kk-KZ"/>
        </w:rPr>
        <w:t xml:space="preserve"> А.М, </w:t>
      </w:r>
      <w:proofErr w:type="spellStart"/>
      <w:r w:rsidR="001D3570" w:rsidRPr="00A54905">
        <w:rPr>
          <w:sz w:val="28"/>
          <w:szCs w:val="28"/>
          <w:lang w:val="kk-KZ"/>
        </w:rPr>
        <w:t>Арутунян</w:t>
      </w:r>
      <w:proofErr w:type="spellEnd"/>
      <w:r w:rsidR="001D3570" w:rsidRPr="00A54905">
        <w:rPr>
          <w:sz w:val="28"/>
          <w:szCs w:val="28"/>
          <w:lang w:val="kk-KZ"/>
        </w:rPr>
        <w:t xml:space="preserve"> М.Г, </w:t>
      </w:r>
      <w:proofErr w:type="spellStart"/>
      <w:r w:rsidR="001D3570" w:rsidRPr="00A54905">
        <w:rPr>
          <w:sz w:val="28"/>
          <w:szCs w:val="28"/>
          <w:lang w:val="kk-KZ"/>
        </w:rPr>
        <w:t>Долотбек</w:t>
      </w:r>
      <w:proofErr w:type="spellEnd"/>
      <w:r w:rsidR="001D3570" w:rsidRPr="00A54905">
        <w:rPr>
          <w:sz w:val="28"/>
          <w:szCs w:val="28"/>
          <w:lang w:val="kk-KZ"/>
        </w:rPr>
        <w:t xml:space="preserve"> </w:t>
      </w:r>
      <w:proofErr w:type="spellStart"/>
      <w:r w:rsidR="001D3570" w:rsidRPr="00A54905">
        <w:rPr>
          <w:sz w:val="28"/>
          <w:szCs w:val="28"/>
          <w:lang w:val="kk-KZ"/>
        </w:rPr>
        <w:t>уулу</w:t>
      </w:r>
      <w:proofErr w:type="spellEnd"/>
      <w:r w:rsidR="001D3570" w:rsidRPr="00A54905">
        <w:rPr>
          <w:sz w:val="28"/>
          <w:szCs w:val="28"/>
          <w:lang w:val="kk-KZ"/>
        </w:rPr>
        <w:t xml:space="preserve"> А, Шабанов А.А,</w:t>
      </w:r>
      <w:r w:rsidR="00975716" w:rsidRPr="00A54905">
        <w:rPr>
          <w:sz w:val="28"/>
          <w:szCs w:val="28"/>
          <w:lang w:val="kk-KZ"/>
        </w:rPr>
        <w:t xml:space="preserve"> </w:t>
      </w:r>
      <w:r w:rsidR="001D3570" w:rsidRPr="00A54905">
        <w:rPr>
          <w:sz w:val="28"/>
          <w:szCs w:val="28"/>
          <w:lang w:val="kk-KZ"/>
        </w:rPr>
        <w:t>Руденко А.П</w:t>
      </w:r>
    </w:p>
    <w:p w:rsidR="00D9028C" w:rsidRPr="00182917" w:rsidRDefault="00D9028C" w:rsidP="00A54905">
      <w:pPr>
        <w:widowControl/>
        <w:autoSpaceDE/>
        <w:autoSpaceDN/>
        <w:ind w:firstLine="709"/>
        <w:jc w:val="both"/>
        <w:rPr>
          <w:b/>
          <w:sz w:val="28"/>
          <w:szCs w:val="28"/>
          <w:lang w:val="kk-KZ" w:eastAsia="ru-RU"/>
        </w:rPr>
      </w:pPr>
      <w:r w:rsidRPr="00182917">
        <w:rPr>
          <w:b/>
          <w:sz w:val="28"/>
          <w:szCs w:val="28"/>
          <w:lang w:val="kk-KZ" w:eastAsia="ru-RU"/>
        </w:rPr>
        <w:t xml:space="preserve">Диссертацияның көлемі мен құрылымы </w:t>
      </w:r>
    </w:p>
    <w:p w:rsidR="000C2759" w:rsidRPr="00182917" w:rsidRDefault="00A54905" w:rsidP="00A54905">
      <w:pPr>
        <w:widowControl/>
        <w:autoSpaceDE/>
        <w:autoSpaceDN/>
        <w:ind w:firstLine="709"/>
        <w:jc w:val="both"/>
        <w:rPr>
          <w:sz w:val="28"/>
          <w:szCs w:val="28"/>
          <w:lang w:val="kk-KZ" w:eastAsia="ru-RU"/>
        </w:rPr>
      </w:pPr>
      <w:bookmarkStart w:id="0" w:name="OLE_LINK7"/>
      <w:bookmarkStart w:id="1" w:name="OLE_LINK8"/>
      <w:r w:rsidRPr="00182917">
        <w:rPr>
          <w:sz w:val="28"/>
          <w:szCs w:val="28"/>
          <w:lang w:val="kk-KZ"/>
        </w:rPr>
        <w:t xml:space="preserve"> </w:t>
      </w:r>
      <w:r w:rsidR="00D9028C" w:rsidRPr="00182917">
        <w:rPr>
          <w:sz w:val="28"/>
          <w:szCs w:val="28"/>
          <w:lang w:val="kk-KZ"/>
        </w:rPr>
        <w:t xml:space="preserve">Диссертациялық жұмыс кіріспе, әдебиетке шолу, негізгі бөлім (зерттеу материалдары мен әдістері, </w:t>
      </w:r>
      <w:r w:rsidR="00D9028C">
        <w:rPr>
          <w:sz w:val="28"/>
          <w:szCs w:val="28"/>
          <w:lang w:val="kk-KZ"/>
        </w:rPr>
        <w:t>жеке</w:t>
      </w:r>
      <w:r w:rsidR="00D9028C" w:rsidRPr="00182917">
        <w:rPr>
          <w:sz w:val="28"/>
          <w:szCs w:val="28"/>
          <w:lang w:val="kk-KZ"/>
        </w:rPr>
        <w:t xml:space="preserve"> зерттеулерінің нәтижелері), қорытынды мен </w:t>
      </w:r>
      <w:r w:rsidR="00D9028C">
        <w:rPr>
          <w:sz w:val="28"/>
          <w:szCs w:val="28"/>
          <w:lang w:val="kk-KZ"/>
        </w:rPr>
        <w:t>тәжірибелік</w:t>
      </w:r>
      <w:r w:rsidR="00D9028C" w:rsidRPr="00182917">
        <w:rPr>
          <w:sz w:val="28"/>
          <w:szCs w:val="28"/>
          <w:lang w:val="kk-KZ"/>
        </w:rPr>
        <w:t xml:space="preserve"> маңыздылығы, сон</w:t>
      </w:r>
      <w:r w:rsidR="00D9028C">
        <w:rPr>
          <w:sz w:val="28"/>
          <w:szCs w:val="28"/>
          <w:lang w:val="kk-KZ"/>
        </w:rPr>
        <w:t>ымен қатар</w:t>
      </w:r>
      <w:r w:rsidR="00D9028C" w:rsidRPr="00182917">
        <w:rPr>
          <w:sz w:val="28"/>
          <w:szCs w:val="28"/>
          <w:lang w:val="kk-KZ"/>
        </w:rPr>
        <w:t xml:space="preserve"> 140 еңбекті қамти</w:t>
      </w:r>
      <w:r w:rsidR="00D9028C">
        <w:rPr>
          <w:sz w:val="28"/>
          <w:szCs w:val="28"/>
          <w:lang w:val="kk-KZ"/>
        </w:rPr>
        <w:t>тын</w:t>
      </w:r>
      <w:r w:rsidR="00D9028C" w:rsidRPr="00182917">
        <w:rPr>
          <w:sz w:val="28"/>
          <w:szCs w:val="28"/>
          <w:lang w:val="kk-KZ"/>
        </w:rPr>
        <w:t xml:space="preserve"> қолданылған әдебиеттер тізімінен тұрады. Мәтін компьютерде теріліп, 146 бет</w:t>
      </w:r>
      <w:r w:rsidR="00DD1EF9">
        <w:rPr>
          <w:sz w:val="28"/>
          <w:szCs w:val="28"/>
          <w:lang w:val="kk-KZ"/>
        </w:rPr>
        <w:t>тен тұрады</w:t>
      </w:r>
      <w:r w:rsidR="00D9028C" w:rsidRPr="00182917">
        <w:rPr>
          <w:sz w:val="28"/>
          <w:szCs w:val="28"/>
          <w:lang w:val="kk-KZ"/>
        </w:rPr>
        <w:t xml:space="preserve">, </w:t>
      </w:r>
      <w:r w:rsidR="00DD1EF9">
        <w:rPr>
          <w:sz w:val="28"/>
          <w:szCs w:val="28"/>
          <w:lang w:val="kk-KZ"/>
        </w:rPr>
        <w:t>оның құрамына</w:t>
      </w:r>
      <w:r w:rsidR="00D9028C" w:rsidRPr="00182917">
        <w:rPr>
          <w:sz w:val="28"/>
          <w:szCs w:val="28"/>
          <w:lang w:val="kk-KZ"/>
        </w:rPr>
        <w:t xml:space="preserve"> 9 қосымша, 7 кесте және 40 сурет енгізілген.</w:t>
      </w:r>
      <w:r w:rsidRPr="00182917">
        <w:rPr>
          <w:sz w:val="28"/>
          <w:szCs w:val="28"/>
          <w:lang w:val="kk-KZ"/>
        </w:rPr>
        <w:t xml:space="preserve">     </w:t>
      </w:r>
      <w:r w:rsidR="00B26D9C" w:rsidRPr="00182917">
        <w:rPr>
          <w:sz w:val="28"/>
          <w:szCs w:val="28"/>
          <w:lang w:val="kk-KZ"/>
        </w:rPr>
        <w:t xml:space="preserve">  </w:t>
      </w: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DD1EF9" w:rsidRDefault="00DD1EF9" w:rsidP="00A54905">
      <w:pPr>
        <w:ind w:firstLine="709"/>
        <w:jc w:val="both"/>
        <w:rPr>
          <w:b/>
          <w:bCs/>
          <w:color w:val="000000"/>
          <w:sz w:val="28"/>
          <w:szCs w:val="28"/>
          <w:lang w:val="kk-KZ"/>
        </w:rPr>
      </w:pPr>
    </w:p>
    <w:p w:rsidR="00DD1EF9" w:rsidRDefault="00DD1EF9" w:rsidP="00A54905">
      <w:pPr>
        <w:ind w:firstLine="709"/>
        <w:jc w:val="both"/>
        <w:rPr>
          <w:b/>
          <w:bCs/>
          <w:color w:val="000000"/>
          <w:sz w:val="28"/>
          <w:szCs w:val="28"/>
          <w:lang w:val="kk-KZ"/>
        </w:rPr>
      </w:pPr>
    </w:p>
    <w:p w:rsidR="00DD1EF9" w:rsidRDefault="00DD1EF9" w:rsidP="00A54905">
      <w:pPr>
        <w:ind w:firstLine="709"/>
        <w:jc w:val="both"/>
        <w:rPr>
          <w:b/>
          <w:bCs/>
          <w:color w:val="000000"/>
          <w:sz w:val="28"/>
          <w:szCs w:val="28"/>
          <w:lang w:val="kk-KZ"/>
        </w:rPr>
      </w:pPr>
    </w:p>
    <w:p w:rsidR="00DD1EF9" w:rsidRDefault="00DD1EF9" w:rsidP="00A54905">
      <w:pPr>
        <w:ind w:firstLine="709"/>
        <w:jc w:val="both"/>
        <w:rPr>
          <w:b/>
          <w:bCs/>
          <w:color w:val="000000"/>
          <w:sz w:val="28"/>
          <w:szCs w:val="28"/>
          <w:lang w:val="kk-KZ"/>
        </w:rPr>
      </w:pPr>
    </w:p>
    <w:p w:rsidR="00A54905" w:rsidRDefault="00A54905" w:rsidP="00A54905">
      <w:pPr>
        <w:ind w:firstLine="709"/>
        <w:jc w:val="both"/>
        <w:rPr>
          <w:b/>
          <w:bCs/>
          <w:color w:val="000000"/>
          <w:sz w:val="28"/>
          <w:szCs w:val="28"/>
          <w:lang w:val="kk-KZ"/>
        </w:rPr>
      </w:pPr>
    </w:p>
    <w:p w:rsidR="00DD1EF9" w:rsidRDefault="00DD1EF9" w:rsidP="00177AA7">
      <w:pPr>
        <w:ind w:firstLine="709"/>
        <w:jc w:val="both"/>
        <w:rPr>
          <w:b/>
          <w:color w:val="000000"/>
          <w:sz w:val="28"/>
          <w:szCs w:val="28"/>
          <w:lang/>
        </w:rPr>
      </w:pPr>
      <w:r>
        <w:rPr>
          <w:b/>
          <w:color w:val="000000"/>
          <w:sz w:val="28"/>
          <w:szCs w:val="28"/>
          <w:lang/>
        </w:rPr>
        <w:lastRenderedPageBreak/>
        <w:t>Қояндарда</w:t>
      </w:r>
      <w:r w:rsidRPr="00DD1EF9">
        <w:rPr>
          <w:b/>
          <w:color w:val="000000"/>
          <w:sz w:val="28"/>
          <w:szCs w:val="28"/>
          <w:lang/>
        </w:rPr>
        <w:t xml:space="preserve"> созылмалы остеомиелитті модельдеу</w:t>
      </w:r>
    </w:p>
    <w:p w:rsidR="00177AA7" w:rsidRPr="00A54905" w:rsidRDefault="00DD1EF9" w:rsidP="00177AA7">
      <w:pPr>
        <w:ind w:firstLine="709"/>
        <w:jc w:val="both"/>
        <w:rPr>
          <w:bCs/>
          <w:color w:val="000000"/>
          <w:sz w:val="28"/>
          <w:szCs w:val="28"/>
          <w:lang w:val="kk-KZ"/>
        </w:rPr>
      </w:pPr>
      <w:r w:rsidRPr="00DD1EF9">
        <w:rPr>
          <w:bCs/>
          <w:color w:val="000000"/>
          <w:sz w:val="28"/>
          <w:szCs w:val="28"/>
          <w:lang/>
        </w:rPr>
        <w:t xml:space="preserve">Созылмалы остеомиелит моделін </w:t>
      </w:r>
      <w:r>
        <w:rPr>
          <w:bCs/>
          <w:color w:val="000000"/>
          <w:sz w:val="28"/>
          <w:szCs w:val="28"/>
          <w:lang/>
        </w:rPr>
        <w:t>хирургиялық аурулар</w:t>
      </w:r>
      <w:r w:rsidRPr="00DD1EF9">
        <w:rPr>
          <w:bCs/>
          <w:color w:val="000000"/>
          <w:sz w:val="28"/>
          <w:szCs w:val="28"/>
          <w:lang/>
        </w:rPr>
        <w:t xml:space="preserve"> кафедра</w:t>
      </w:r>
      <w:proofErr w:type="spellStart"/>
      <w:r>
        <w:rPr>
          <w:bCs/>
          <w:color w:val="000000"/>
          <w:sz w:val="28"/>
          <w:szCs w:val="28"/>
          <w:lang w:val="kk-KZ"/>
        </w:rPr>
        <w:t>сы</w:t>
      </w:r>
      <w:proofErr w:type="spellEnd"/>
      <w:r w:rsidRPr="00DD1EF9">
        <w:rPr>
          <w:bCs/>
          <w:color w:val="000000"/>
          <w:sz w:val="28"/>
          <w:szCs w:val="28"/>
          <w:lang/>
        </w:rPr>
        <w:t xml:space="preserve"> базасында қайта жасау үшін алдын ала ғылыми зерттеулер жүргізілген [23]. Эксперименттік модель ретінде қояндар таңдалды, </w:t>
      </w:r>
      <w:proofErr w:type="spellStart"/>
      <w:r>
        <w:rPr>
          <w:bCs/>
          <w:color w:val="000000"/>
          <w:sz w:val="28"/>
          <w:szCs w:val="28"/>
          <w:lang w:val="kk-KZ"/>
        </w:rPr>
        <w:t>себеб</w:t>
      </w:r>
      <w:proofErr w:type="spellEnd"/>
      <w:r w:rsidRPr="00DD1EF9">
        <w:rPr>
          <w:bCs/>
          <w:color w:val="000000"/>
          <w:sz w:val="28"/>
          <w:szCs w:val="28"/>
          <w:lang/>
        </w:rPr>
        <w:t>і олардың сүйек тінінің минералдық тығыздығы мен бұзылу беріктігі көрсеткіштері адам сүйек тініне ұқсас болып</w:t>
      </w:r>
      <w:r>
        <w:rPr>
          <w:bCs/>
          <w:color w:val="000000"/>
          <w:sz w:val="28"/>
          <w:szCs w:val="28"/>
          <w:lang w:val="kk-KZ"/>
        </w:rPr>
        <w:t xml:space="preserve">  келеді</w:t>
      </w:r>
      <w:r w:rsidRPr="00DD1EF9">
        <w:rPr>
          <w:bCs/>
          <w:color w:val="000000"/>
          <w:sz w:val="28"/>
          <w:szCs w:val="28"/>
          <w:lang/>
        </w:rPr>
        <w:t xml:space="preserve">, </w:t>
      </w:r>
      <w:r>
        <w:rPr>
          <w:bCs/>
          <w:color w:val="000000"/>
          <w:sz w:val="28"/>
          <w:szCs w:val="28"/>
          <w:lang w:val="kk-KZ"/>
        </w:rPr>
        <w:t xml:space="preserve">сондықтан </w:t>
      </w:r>
      <w:r w:rsidRPr="00DD1EF9">
        <w:rPr>
          <w:bCs/>
          <w:color w:val="000000"/>
          <w:sz w:val="28"/>
          <w:szCs w:val="28"/>
          <w:lang/>
        </w:rPr>
        <w:t>сүйек инфекциясын модельдеуге қолайлы объектіге айналдырады. Осы кезеңнің мақсаты — ересек қояндарда біртектес патологиялық үдеріс қалыптасатын, қайта өндірілетін созылмалы остеомиелит моделін әзірлеу болды. Әдеби деректерді және бұрын сипатталған эксперименттік тәсілдерді талдау негізінде өздігінен жасалған созылмалы остеомиелит моделі әзірленіп, бірнеше эксперименттік серияда апробацияланған және авторлық куәлікпен қорғалған (Диссертациялық жұмыстың Қосымшасы В).</w:t>
      </w:r>
    </w:p>
    <w:p w:rsidR="00177AA7" w:rsidRPr="00DD1EF9" w:rsidRDefault="00DD1EF9" w:rsidP="00177AA7">
      <w:pPr>
        <w:ind w:firstLine="709"/>
        <w:jc w:val="both"/>
        <w:rPr>
          <w:bCs/>
          <w:color w:val="000000"/>
          <w:sz w:val="28"/>
          <w:szCs w:val="28"/>
          <w:lang/>
        </w:rPr>
      </w:pPr>
      <w:proofErr w:type="spellStart"/>
      <w:r>
        <w:rPr>
          <w:bCs/>
          <w:color w:val="000000"/>
          <w:sz w:val="28"/>
          <w:szCs w:val="28"/>
          <w:lang w:val="kk-KZ"/>
        </w:rPr>
        <w:t>КеАҚ</w:t>
      </w:r>
      <w:proofErr w:type="spellEnd"/>
      <w:r w:rsidRPr="00DD1EF9">
        <w:rPr>
          <w:bCs/>
          <w:color w:val="000000"/>
          <w:sz w:val="28"/>
          <w:szCs w:val="28"/>
          <w:lang/>
        </w:rPr>
        <w:t xml:space="preserve"> «Қарағанды медицина университеті» хирургиялық аурулар к</w:t>
      </w:r>
      <w:r>
        <w:rPr>
          <w:bCs/>
          <w:color w:val="000000"/>
          <w:sz w:val="28"/>
          <w:szCs w:val="28"/>
          <w:lang/>
        </w:rPr>
        <w:t>афедрасының клиникалық базасы</w:t>
      </w:r>
      <w:r w:rsidRPr="00DD1EF9">
        <w:rPr>
          <w:bCs/>
          <w:color w:val="000000"/>
          <w:sz w:val="28"/>
          <w:szCs w:val="28"/>
          <w:lang/>
        </w:rPr>
        <w:t xml:space="preserve"> ШЖҚ «Проф. Х. Ж. Макажанов атындағы көпсалалы аурухана</w:t>
      </w:r>
      <w:r>
        <w:rPr>
          <w:bCs/>
          <w:color w:val="000000"/>
          <w:sz w:val="28"/>
          <w:szCs w:val="28"/>
          <w:lang w:val="kk-KZ"/>
        </w:rPr>
        <w:t>сының</w:t>
      </w:r>
      <w:r w:rsidRPr="00DD1EF9">
        <w:rPr>
          <w:bCs/>
          <w:color w:val="000000"/>
          <w:sz w:val="28"/>
          <w:szCs w:val="28"/>
          <w:lang/>
        </w:rPr>
        <w:t>»</w:t>
      </w:r>
      <w:r>
        <w:rPr>
          <w:bCs/>
          <w:color w:val="000000"/>
          <w:sz w:val="28"/>
          <w:szCs w:val="28"/>
          <w:lang w:val="kk-KZ"/>
        </w:rPr>
        <w:t xml:space="preserve"> (</w:t>
      </w:r>
      <w:r w:rsidRPr="00DD1EF9">
        <w:rPr>
          <w:bCs/>
          <w:color w:val="000000"/>
          <w:sz w:val="28"/>
          <w:szCs w:val="28"/>
          <w:lang/>
        </w:rPr>
        <w:t>Қазақстан Республикасы, Қарағанды қаласы</w:t>
      </w:r>
      <w:r>
        <w:rPr>
          <w:bCs/>
          <w:color w:val="000000"/>
          <w:sz w:val="28"/>
          <w:szCs w:val="28"/>
          <w:lang w:val="kk-KZ"/>
        </w:rPr>
        <w:t>)</w:t>
      </w:r>
      <w:r w:rsidRPr="00DD1EF9">
        <w:rPr>
          <w:bCs/>
          <w:color w:val="000000"/>
          <w:sz w:val="28"/>
          <w:szCs w:val="28"/>
          <w:lang/>
        </w:rPr>
        <w:t xml:space="preserve"> </w:t>
      </w:r>
      <w:r>
        <w:rPr>
          <w:bCs/>
          <w:color w:val="000000"/>
          <w:sz w:val="28"/>
          <w:szCs w:val="28"/>
          <w:lang/>
        </w:rPr>
        <w:t>комбустиологи</w:t>
      </w:r>
      <w:r>
        <w:rPr>
          <w:bCs/>
          <w:color w:val="000000"/>
          <w:sz w:val="28"/>
          <w:szCs w:val="28"/>
          <w:lang w:val="kk-KZ"/>
        </w:rPr>
        <w:t>я</w:t>
      </w:r>
      <w:r w:rsidRPr="00DD1EF9">
        <w:rPr>
          <w:bCs/>
          <w:color w:val="000000"/>
          <w:sz w:val="28"/>
          <w:szCs w:val="28"/>
          <w:lang/>
        </w:rPr>
        <w:t xml:space="preserve"> және іріңді травматология бөлімшесінде созылмалы остеомиелиттің микробтық ландшафты алдын ала талданған [24]. Зерттеу нәтижелері бойынша инфекциялық үд</w:t>
      </w:r>
      <w:r>
        <w:rPr>
          <w:bCs/>
          <w:color w:val="000000"/>
          <w:sz w:val="28"/>
          <w:szCs w:val="28"/>
          <w:lang w:val="kk-KZ"/>
        </w:rPr>
        <w:t>ір</w:t>
      </w:r>
      <w:r w:rsidRPr="00DD1EF9">
        <w:rPr>
          <w:bCs/>
          <w:color w:val="000000"/>
          <w:sz w:val="28"/>
          <w:szCs w:val="28"/>
          <w:lang/>
        </w:rPr>
        <w:t xml:space="preserve">істі модельдеу үшін негізгі қоздырғыш ретінде Staphylococcus aureus (S. aureus) анықталған. Штаммды таңдау 220 созылмалы остеомиелитпен </w:t>
      </w:r>
      <w:r w:rsidR="00A465CE">
        <w:rPr>
          <w:bCs/>
          <w:color w:val="000000"/>
          <w:sz w:val="28"/>
          <w:szCs w:val="28"/>
          <w:lang w:val="kk-KZ"/>
        </w:rPr>
        <w:t xml:space="preserve">аталған клиникада </w:t>
      </w:r>
      <w:r w:rsidRPr="00DD1EF9">
        <w:rPr>
          <w:bCs/>
          <w:color w:val="000000"/>
          <w:sz w:val="28"/>
          <w:szCs w:val="28"/>
          <w:lang/>
        </w:rPr>
        <w:t>ауырған пациенттердің микробтық спектрі мен антибиотикограмма нәтижелерін талдау арқылы негізделген. Анықталғандай, негізгі қоздырғыштар грам</w:t>
      </w:r>
      <w:r w:rsidR="00A465CE">
        <w:rPr>
          <w:bCs/>
          <w:color w:val="000000"/>
          <w:sz w:val="28"/>
          <w:szCs w:val="28"/>
          <w:lang w:val="kk-KZ"/>
        </w:rPr>
        <w:t xml:space="preserve"> </w:t>
      </w:r>
      <w:r w:rsidRPr="00DD1EF9">
        <w:rPr>
          <w:bCs/>
          <w:color w:val="000000"/>
          <w:sz w:val="28"/>
          <w:szCs w:val="28"/>
          <w:lang/>
        </w:rPr>
        <w:t>оң</w:t>
      </w:r>
      <w:r w:rsidR="00A465CE">
        <w:rPr>
          <w:bCs/>
          <w:color w:val="000000"/>
          <w:sz w:val="28"/>
          <w:szCs w:val="28"/>
          <w:lang w:val="kk-KZ"/>
        </w:rPr>
        <w:t xml:space="preserve"> </w:t>
      </w:r>
      <w:r w:rsidRPr="00DD1EF9">
        <w:rPr>
          <w:bCs/>
          <w:color w:val="000000"/>
          <w:sz w:val="28"/>
          <w:szCs w:val="28"/>
          <w:lang/>
        </w:rPr>
        <w:t>микроорганизмдер болып, олардың 61%-ында S. aureus бөлініп алынған. Антибиотикограмма талдауы қоздырғыштардың III буын цефалоспориндерге, аминогликозидтерге, гликопептидтерге және фторхинолондарға ең сезімтал екенін көрсетті, ал гентамицинге сезімталдық 84% құрады. Антимикробтық препарат ретінде гентамицин таңдалды, бұл оның Lobator sd-2 аппаратымен графтты өңдеу кезінде термостабильділігімен де байланысты</w:t>
      </w:r>
      <w:r w:rsidR="00A465CE">
        <w:rPr>
          <w:bCs/>
          <w:color w:val="000000"/>
          <w:sz w:val="28"/>
          <w:szCs w:val="28"/>
          <w:lang w:val="kk-KZ"/>
        </w:rPr>
        <w:t xml:space="preserve"> болып табылды</w:t>
      </w:r>
      <w:r w:rsidRPr="00DD1EF9">
        <w:rPr>
          <w:bCs/>
          <w:color w:val="000000"/>
          <w:sz w:val="28"/>
          <w:szCs w:val="28"/>
          <w:lang/>
        </w:rPr>
        <w:t>.</w:t>
      </w:r>
    </w:p>
    <w:p w:rsidR="00177AA7" w:rsidRPr="00A465CE" w:rsidRDefault="00A465CE" w:rsidP="00177AA7">
      <w:pPr>
        <w:ind w:firstLine="709"/>
        <w:jc w:val="both"/>
        <w:rPr>
          <w:bCs/>
          <w:color w:val="000000"/>
          <w:sz w:val="28"/>
          <w:szCs w:val="28"/>
          <w:lang/>
        </w:rPr>
      </w:pPr>
      <w:r w:rsidRPr="00A465CE">
        <w:rPr>
          <w:bCs/>
          <w:color w:val="000000"/>
          <w:sz w:val="28"/>
          <w:szCs w:val="28"/>
          <w:lang/>
        </w:rPr>
        <w:t xml:space="preserve">Қояндардың сүйек тінін инфекциялау және инфекциялық генезді остеомиелитті модельдеу үшін S. aureus (ATCC 43300) лабораториялық штаммының инокуляты қолданылды, суспензия тығыздығы МакФарланд </w:t>
      </w:r>
      <w:proofErr w:type="spellStart"/>
      <w:r>
        <w:rPr>
          <w:bCs/>
          <w:color w:val="000000"/>
          <w:sz w:val="28"/>
          <w:szCs w:val="28"/>
          <w:lang w:val="kk-KZ"/>
        </w:rPr>
        <w:t>лайлылық</w:t>
      </w:r>
      <w:proofErr w:type="spellEnd"/>
      <w:r w:rsidRPr="00A465CE">
        <w:rPr>
          <w:bCs/>
          <w:color w:val="000000"/>
          <w:sz w:val="28"/>
          <w:szCs w:val="28"/>
          <w:lang/>
        </w:rPr>
        <w:t xml:space="preserve"> стандарты бойынша 3 деңгейде болды. Сонымен қатар, авторлар </w:t>
      </w:r>
      <w:r>
        <w:rPr>
          <w:bCs/>
          <w:color w:val="000000"/>
          <w:sz w:val="28"/>
          <w:szCs w:val="28"/>
          <w:lang w:val="kk-KZ"/>
        </w:rPr>
        <w:t>ұжымы</w:t>
      </w:r>
      <w:r w:rsidRPr="00A465CE">
        <w:rPr>
          <w:bCs/>
          <w:color w:val="000000"/>
          <w:sz w:val="28"/>
          <w:szCs w:val="28"/>
          <w:lang/>
        </w:rPr>
        <w:t xml:space="preserve"> PerOssal® препаратын қолданудың тиімділігін микробиологиялық және гистологиялық зерттеулер арқылы бағалады [24]. Анықталғандай, антибиотикпен импрегнирленген биоыдырайтын материал PerOssal® грам</w:t>
      </w:r>
      <w:r>
        <w:rPr>
          <w:bCs/>
          <w:color w:val="000000"/>
          <w:sz w:val="28"/>
          <w:szCs w:val="28"/>
          <w:lang w:val="kk-KZ"/>
        </w:rPr>
        <w:t xml:space="preserve"> </w:t>
      </w:r>
      <w:r w:rsidRPr="00A465CE">
        <w:rPr>
          <w:bCs/>
          <w:color w:val="000000"/>
          <w:sz w:val="28"/>
          <w:szCs w:val="28"/>
          <w:lang/>
        </w:rPr>
        <w:t>оң микроорганизмдерге қарсы антибактериалды белсенділікке ие болды, әсіресе S. aureus үшін статистикалық маңызды түрде жоғары көрсеткіш байқалды (p=0,05).</w:t>
      </w:r>
    </w:p>
    <w:p w:rsidR="00177AA7" w:rsidRPr="00A465CE" w:rsidRDefault="00A465CE" w:rsidP="00177AA7">
      <w:pPr>
        <w:ind w:firstLine="709"/>
        <w:jc w:val="both"/>
        <w:rPr>
          <w:bCs/>
          <w:color w:val="000000"/>
          <w:sz w:val="28"/>
          <w:szCs w:val="28"/>
          <w:lang/>
        </w:rPr>
      </w:pPr>
      <w:r w:rsidRPr="00A465CE">
        <w:rPr>
          <w:bCs/>
          <w:color w:val="000000"/>
          <w:sz w:val="28"/>
          <w:szCs w:val="28"/>
          <w:lang/>
        </w:rPr>
        <w:t xml:space="preserve">Созылмалы остеомиелитті </w:t>
      </w:r>
      <w:r>
        <w:rPr>
          <w:bCs/>
          <w:color w:val="000000"/>
          <w:sz w:val="28"/>
          <w:szCs w:val="28"/>
          <w:lang w:val="kk-KZ"/>
        </w:rPr>
        <w:t>оперативті</w:t>
      </w:r>
      <w:r w:rsidRPr="00A465CE">
        <w:rPr>
          <w:bCs/>
          <w:color w:val="000000"/>
          <w:sz w:val="28"/>
          <w:szCs w:val="28"/>
          <w:lang/>
        </w:rPr>
        <w:t xml:space="preserve"> модельдеу асептикалық жағдайларда жүзеге асырылды. Сан сүйегінің дистальді метаэпифизі проекциясында сан сүйегінің төменгі үштен бір бөлігін қабаттап бөлуме</w:t>
      </w:r>
      <w:r>
        <w:rPr>
          <w:bCs/>
          <w:color w:val="000000"/>
          <w:sz w:val="28"/>
          <w:szCs w:val="28"/>
          <w:lang/>
        </w:rPr>
        <w:t>н ұзындығы 2 см-ге дейінгі тері</w:t>
      </w:r>
      <w:proofErr w:type="spellStart"/>
      <w:r>
        <w:rPr>
          <w:bCs/>
          <w:color w:val="000000"/>
          <w:sz w:val="28"/>
          <w:szCs w:val="28"/>
          <w:lang w:val="kk-KZ"/>
        </w:rPr>
        <w:t>ні</w:t>
      </w:r>
      <w:proofErr w:type="spellEnd"/>
      <w:r>
        <w:rPr>
          <w:bCs/>
          <w:color w:val="000000"/>
          <w:sz w:val="28"/>
          <w:szCs w:val="28"/>
          <w:lang w:val="kk-KZ"/>
        </w:rPr>
        <w:t xml:space="preserve"> кесу арқылы бастап</w:t>
      </w:r>
      <w:r>
        <w:rPr>
          <w:bCs/>
          <w:color w:val="000000"/>
          <w:sz w:val="28"/>
          <w:szCs w:val="28"/>
          <w:lang/>
        </w:rPr>
        <w:t xml:space="preserve"> орындады. Сүйекте</w:t>
      </w:r>
      <w:r w:rsidRPr="00A465CE">
        <w:rPr>
          <w:bCs/>
          <w:color w:val="000000"/>
          <w:sz w:val="28"/>
          <w:szCs w:val="28"/>
          <w:lang/>
        </w:rPr>
        <w:t xml:space="preserve"> диаметрі 3,0 мм </w:t>
      </w:r>
      <w:r>
        <w:rPr>
          <w:bCs/>
          <w:color w:val="000000"/>
          <w:sz w:val="28"/>
          <w:szCs w:val="28"/>
          <w:lang w:val="kk-KZ"/>
        </w:rPr>
        <w:t xml:space="preserve">болатын </w:t>
      </w:r>
      <w:r w:rsidRPr="00A465CE">
        <w:rPr>
          <w:bCs/>
          <w:color w:val="000000"/>
          <w:sz w:val="28"/>
          <w:szCs w:val="28"/>
          <w:lang/>
        </w:rPr>
        <w:t xml:space="preserve">бұрғымен тесу арқылы саңылау қалыптастырылды. Содан кейін құрамында S. aureus мәдениеті бар дайындалған ортаның 0,2 мл сіңірілген медициналық мақта фрагменті қалыптасқан перфоративті тесікке орналастырылды. </w:t>
      </w:r>
      <w:proofErr w:type="spellStart"/>
      <w:r>
        <w:rPr>
          <w:bCs/>
          <w:color w:val="000000"/>
          <w:sz w:val="28"/>
          <w:szCs w:val="28"/>
          <w:lang w:val="kk-KZ"/>
        </w:rPr>
        <w:t>Аталға</w:t>
      </w:r>
      <w:proofErr w:type="spellEnd"/>
      <w:r w:rsidRPr="00A465CE">
        <w:rPr>
          <w:bCs/>
          <w:color w:val="000000"/>
          <w:sz w:val="28"/>
          <w:szCs w:val="28"/>
          <w:lang/>
        </w:rPr>
        <w:t xml:space="preserve">н манипуляцияларды орындау нәтижесінде 14 тәулік </w:t>
      </w:r>
      <w:r w:rsidRPr="00A465CE">
        <w:rPr>
          <w:bCs/>
          <w:color w:val="000000"/>
          <w:sz w:val="28"/>
          <w:szCs w:val="28"/>
          <w:lang/>
        </w:rPr>
        <w:lastRenderedPageBreak/>
        <w:t>ішінде барлық жануарларда созылмалы остеомиелит моделі қалыптасты</w:t>
      </w:r>
      <w:r w:rsidRPr="00A465CE">
        <w:rPr>
          <w:lang/>
        </w:rPr>
        <w:t>.</w:t>
      </w:r>
    </w:p>
    <w:p w:rsidR="00177AA7" w:rsidRPr="00182917" w:rsidRDefault="00A465CE" w:rsidP="00177AA7">
      <w:pPr>
        <w:ind w:firstLine="709"/>
        <w:jc w:val="both"/>
        <w:rPr>
          <w:bCs/>
          <w:color w:val="000000"/>
          <w:sz w:val="28"/>
          <w:szCs w:val="28"/>
          <w:lang/>
        </w:rPr>
      </w:pPr>
      <w:r w:rsidRPr="006E7C82">
        <w:rPr>
          <w:bCs/>
          <w:color w:val="000000"/>
          <w:sz w:val="28"/>
          <w:szCs w:val="28"/>
          <w:lang/>
        </w:rPr>
        <w:t xml:space="preserve">Оперативтік араласудан кейін барлық 40 қоянда әзірленген әдістеме бойынша остеомиелит моделі қалыптасты. </w:t>
      </w:r>
      <w:r w:rsidRPr="00182917">
        <w:rPr>
          <w:bCs/>
          <w:color w:val="000000"/>
          <w:sz w:val="28"/>
          <w:szCs w:val="28"/>
          <w:lang/>
        </w:rPr>
        <w:t>Патологиялық үд</w:t>
      </w:r>
      <w:r w:rsidR="006E7C82">
        <w:rPr>
          <w:bCs/>
          <w:color w:val="000000"/>
          <w:sz w:val="28"/>
          <w:szCs w:val="28"/>
          <w:lang w:val="kk-KZ"/>
        </w:rPr>
        <w:t>і</w:t>
      </w:r>
      <w:r w:rsidRPr="00182917">
        <w:rPr>
          <w:bCs/>
          <w:color w:val="000000"/>
          <w:sz w:val="28"/>
          <w:szCs w:val="28"/>
          <w:lang/>
        </w:rPr>
        <w:t xml:space="preserve">рістің қайта құрылуын визуализациялау мақсатында 14-ші күні барлық жануарларға рентгенологиялық зерттеу жүргізіліп, 0-ден 12-ге дейінгі шкала бойынша жалпы рентгенологиялық балл </w:t>
      </w:r>
      <w:proofErr w:type="spellStart"/>
      <w:r w:rsidR="006E7C82">
        <w:rPr>
          <w:bCs/>
          <w:color w:val="000000"/>
          <w:sz w:val="28"/>
          <w:szCs w:val="28"/>
          <w:lang w:val="kk-KZ"/>
        </w:rPr>
        <w:t>талқыланд</w:t>
      </w:r>
      <w:proofErr w:type="spellEnd"/>
      <w:r w:rsidRPr="00182917">
        <w:rPr>
          <w:bCs/>
          <w:color w:val="000000"/>
          <w:sz w:val="28"/>
          <w:szCs w:val="28"/>
          <w:lang/>
        </w:rPr>
        <w:t>ы.</w:t>
      </w:r>
    </w:p>
    <w:p w:rsidR="00177AA7" w:rsidRPr="006E7C82" w:rsidRDefault="006E7C82" w:rsidP="006E7C82">
      <w:pPr>
        <w:ind w:firstLine="709"/>
        <w:jc w:val="both"/>
        <w:rPr>
          <w:bCs/>
          <w:color w:val="000000"/>
          <w:sz w:val="28"/>
          <w:szCs w:val="28"/>
          <w:lang/>
        </w:rPr>
      </w:pPr>
      <w:r w:rsidRPr="006E7C82">
        <w:rPr>
          <w:bCs/>
          <w:color w:val="000000"/>
          <w:sz w:val="28"/>
          <w:szCs w:val="28"/>
          <w:lang/>
        </w:rPr>
        <w:t>Рентгенологиялық өзгерістерді бағалау лабораториялық жануарларда</w:t>
      </w:r>
      <w:proofErr w:type="spellStart"/>
      <w:r>
        <w:rPr>
          <w:bCs/>
          <w:color w:val="000000"/>
          <w:sz w:val="28"/>
          <w:szCs w:val="28"/>
          <w:lang w:val="kk-KZ"/>
        </w:rPr>
        <w:t>ғы</w:t>
      </w:r>
      <w:proofErr w:type="spellEnd"/>
      <w:r w:rsidRPr="006E7C82">
        <w:rPr>
          <w:bCs/>
          <w:color w:val="000000"/>
          <w:sz w:val="28"/>
          <w:szCs w:val="28"/>
          <w:lang/>
        </w:rPr>
        <w:t xml:space="preserve"> остеомиелиттің эксперименттік модельдері үшін жасалған C. L. Kelly және әріптестері  әзі</w:t>
      </w:r>
      <w:r>
        <w:rPr>
          <w:bCs/>
          <w:color w:val="000000"/>
          <w:sz w:val="28"/>
          <w:szCs w:val="28"/>
          <w:lang/>
        </w:rPr>
        <w:t>рлеген шкала бойынша жүргізілді</w:t>
      </w:r>
      <w:r w:rsidRPr="006E7C82">
        <w:rPr>
          <w:bCs/>
          <w:color w:val="000000"/>
          <w:sz w:val="28"/>
          <w:szCs w:val="28"/>
          <w:lang/>
        </w:rPr>
        <w:t>[25]. Бұл шкала төрт көрсеткіштен тұрады: остеолиз, периостальдық реакция, секвестрдің болуы және жұмсақ тіндердің өзгерістері. Әр</w:t>
      </w:r>
      <w:r>
        <w:rPr>
          <w:bCs/>
          <w:color w:val="000000"/>
          <w:sz w:val="28"/>
          <w:szCs w:val="28"/>
          <w:lang w:val="kk-KZ"/>
        </w:rPr>
        <w:t>бір</w:t>
      </w:r>
      <w:r w:rsidRPr="006E7C82">
        <w:rPr>
          <w:bCs/>
          <w:color w:val="000000"/>
          <w:sz w:val="28"/>
          <w:szCs w:val="28"/>
          <w:lang/>
        </w:rPr>
        <w:t xml:space="preserve"> көрсеткіш 0-ден 3 балға дейін бағаланды, ал жалпы балл 0-ден 12-ге дейінгі аралықта болуы мүмкін. Нәтижелерді интерпретациялау келесі түрде жүргізілді:0 балл – белгі жоқ;</w:t>
      </w:r>
      <w:r>
        <w:rPr>
          <w:bCs/>
          <w:color w:val="000000"/>
          <w:sz w:val="28"/>
          <w:szCs w:val="28"/>
          <w:lang w:val="kk-KZ"/>
        </w:rPr>
        <w:t xml:space="preserve"> </w:t>
      </w:r>
      <w:r w:rsidRPr="006E7C82">
        <w:rPr>
          <w:bCs/>
          <w:color w:val="000000"/>
          <w:sz w:val="28"/>
          <w:szCs w:val="28"/>
          <w:lang/>
        </w:rPr>
        <w:t>1 балл – минималды өзгерістер, операциядан кейінгі ықтимал өзгерістер, инфекциялық үдерісті растамайды;</w:t>
      </w:r>
      <w:r>
        <w:rPr>
          <w:bCs/>
          <w:color w:val="000000"/>
          <w:sz w:val="28"/>
          <w:szCs w:val="28"/>
          <w:lang w:val="kk-KZ"/>
        </w:rPr>
        <w:t xml:space="preserve"> </w:t>
      </w:r>
      <w:r w:rsidRPr="006E7C82">
        <w:rPr>
          <w:bCs/>
          <w:color w:val="000000"/>
          <w:sz w:val="28"/>
          <w:szCs w:val="28"/>
          <w:lang/>
        </w:rPr>
        <w:t>2 балл – орташа дәрежедегі патологиялық өзгерістер;</w:t>
      </w:r>
      <w:r>
        <w:rPr>
          <w:bCs/>
          <w:color w:val="000000"/>
          <w:sz w:val="28"/>
          <w:szCs w:val="28"/>
          <w:lang w:val="kk-KZ"/>
        </w:rPr>
        <w:t xml:space="preserve"> </w:t>
      </w:r>
      <w:r w:rsidRPr="006E7C82">
        <w:rPr>
          <w:bCs/>
          <w:color w:val="000000"/>
          <w:sz w:val="28"/>
          <w:szCs w:val="28"/>
          <w:lang/>
        </w:rPr>
        <w:t>3 балл – айқын патологиялық белгі.</w:t>
      </w:r>
      <w:r>
        <w:rPr>
          <w:bCs/>
          <w:color w:val="000000"/>
          <w:sz w:val="28"/>
          <w:szCs w:val="28"/>
          <w:lang w:val="kk-KZ"/>
        </w:rPr>
        <w:t xml:space="preserve"> </w:t>
      </w:r>
      <w:r w:rsidRPr="006E7C82">
        <w:rPr>
          <w:bCs/>
          <w:color w:val="000000"/>
          <w:sz w:val="28"/>
          <w:szCs w:val="28"/>
          <w:lang/>
        </w:rPr>
        <w:t>Егер бір параметр бойынша 3 балл болса, остеомиелит диагнозы қалған көрсеткіштерге қарамастан расталған деп есептелді.</w:t>
      </w:r>
    </w:p>
    <w:p w:rsidR="00177AA7" w:rsidRPr="006E7C82" w:rsidRDefault="006E7C82" w:rsidP="00177AA7">
      <w:pPr>
        <w:ind w:firstLine="709"/>
        <w:jc w:val="both"/>
        <w:rPr>
          <w:bCs/>
          <w:color w:val="000000"/>
          <w:sz w:val="28"/>
          <w:szCs w:val="28"/>
          <w:lang/>
        </w:rPr>
      </w:pPr>
      <w:r w:rsidRPr="006E7C82">
        <w:rPr>
          <w:bCs/>
          <w:color w:val="000000"/>
          <w:sz w:val="28"/>
          <w:szCs w:val="28"/>
          <w:lang/>
        </w:rPr>
        <w:t>Рентгенологиялық бағалау нәтижелері барлық эксперименттік жануарларда созылмалы остеомиелиттің қалыптасқанын растады. Екі топтағы көпшілік жалпы рентгенологиялық көрсеткіштер 3 баллдық шекті мәннен асып, ол остеомиелиттің болуын көрсететін минималды деңгейге сәйкес келді (Сурет 2). Медиандық мәндер мен интерквартильдік диапазондардың осы шектен жоғары орналасуы модельдің тұрақты түрде қайта құрылуын көрсетті. Осылайша, рентгенологиялық зерттеу деректері барлық қояндарда әзірленген әдістеме бойынша созылмалы остеомиелит моделінің қалыптасқанын растады (Диссертациялық жұмыстың Қосымшасы В).</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77AA7" w:rsidRPr="00A54905" w:rsidTr="00F657FC">
        <w:trPr>
          <w:trHeight w:val="3858"/>
        </w:trPr>
        <w:tc>
          <w:tcPr>
            <w:tcW w:w="9628" w:type="dxa"/>
          </w:tcPr>
          <w:p w:rsidR="00177AA7" w:rsidRDefault="00177AA7" w:rsidP="00F55C1D">
            <w:pPr>
              <w:widowControl w:val="0"/>
              <w:ind w:firstLine="709"/>
              <w:jc w:val="center"/>
              <w:rPr>
                <w:noProof/>
                <w:sz w:val="28"/>
                <w:szCs w:val="28"/>
              </w:rPr>
            </w:pPr>
            <w:r w:rsidRPr="00A54905">
              <w:rPr>
                <w:noProof/>
                <w:sz w:val="28"/>
                <w:szCs w:val="28"/>
                <w:lang w:eastAsia="ru-RU"/>
              </w:rPr>
              <w:drawing>
                <wp:inline distT="0" distB="0" distL="0" distR="0" wp14:anchorId="22C38E94" wp14:editId="43418FE5">
                  <wp:extent cx="2681868" cy="1604058"/>
                  <wp:effectExtent l="0" t="0" r="0" b="0"/>
                  <wp:docPr id="41"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04444" name="Рисунок 62020444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4375" cy="1653406"/>
                          </a:xfrm>
                          <a:prstGeom prst="rect">
                            <a:avLst/>
                          </a:prstGeom>
                        </pic:spPr>
                      </pic:pic>
                    </a:graphicData>
                  </a:graphic>
                </wp:inline>
              </w:drawing>
            </w:r>
          </w:p>
          <w:p w:rsidR="00F55C1D" w:rsidRPr="00F55C1D" w:rsidRDefault="00F55C1D" w:rsidP="00F55C1D">
            <w:pPr>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2"/>
            </w:tblGrid>
            <w:tr w:rsidR="00F55C1D" w:rsidRPr="00F55C1D" w:rsidTr="00F657FC">
              <w:tc>
                <w:tcPr>
                  <w:tcW w:w="9628" w:type="dxa"/>
                </w:tcPr>
                <w:p w:rsidR="00F55C1D" w:rsidRPr="00F55C1D" w:rsidRDefault="006E7C82" w:rsidP="006E7C82">
                  <w:pPr>
                    <w:widowControl w:val="0"/>
                    <w:rPr>
                      <w:bCs/>
                      <w:color w:val="000000"/>
                      <w:sz w:val="24"/>
                      <w:szCs w:val="24"/>
                    </w:rPr>
                  </w:pPr>
                  <w:r>
                    <w:rPr>
                      <w:bCs/>
                      <w:color w:val="000000"/>
                      <w:sz w:val="24"/>
                      <w:szCs w:val="24"/>
                    </w:rPr>
                    <w:t>Сурет</w:t>
                  </w:r>
                  <w:r w:rsidR="00F55C1D" w:rsidRPr="00F55C1D">
                    <w:rPr>
                      <w:bCs/>
                      <w:color w:val="000000"/>
                      <w:sz w:val="24"/>
                      <w:szCs w:val="24"/>
                    </w:rPr>
                    <w:t xml:space="preserve"> </w:t>
                  </w:r>
                  <w:r w:rsidR="00CF41B7">
                    <w:rPr>
                      <w:bCs/>
                      <w:color w:val="000000"/>
                      <w:sz w:val="24"/>
                      <w:szCs w:val="24"/>
                    </w:rPr>
                    <w:t>1</w:t>
                  </w:r>
                  <w:r w:rsidR="00F55C1D" w:rsidRPr="00F55C1D">
                    <w:rPr>
                      <w:bCs/>
                      <w:color w:val="000000"/>
                      <w:sz w:val="24"/>
                      <w:szCs w:val="24"/>
                    </w:rPr>
                    <w:t xml:space="preserve"> –</w:t>
                  </w:r>
                  <w:proofErr w:type="spellStart"/>
                  <w:r w:rsidRPr="006E7C82">
                    <w:rPr>
                      <w:bCs/>
                      <w:color w:val="000000"/>
                      <w:sz w:val="24"/>
                      <w:szCs w:val="24"/>
                    </w:rPr>
                    <w:t>Қояндар</w:t>
                  </w:r>
                  <w:proofErr w:type="spellEnd"/>
                  <w:r w:rsidRPr="006E7C82">
                    <w:rPr>
                      <w:bCs/>
                      <w:color w:val="000000"/>
                      <w:sz w:val="24"/>
                      <w:szCs w:val="24"/>
                    </w:rPr>
                    <w:t xml:space="preserve"> </w:t>
                  </w:r>
                  <w:proofErr w:type="spellStart"/>
                  <w:r w:rsidRPr="006E7C82">
                    <w:rPr>
                      <w:bCs/>
                      <w:color w:val="000000"/>
                      <w:sz w:val="24"/>
                      <w:szCs w:val="24"/>
                    </w:rPr>
                    <w:t>топтары</w:t>
                  </w:r>
                  <w:proofErr w:type="spellEnd"/>
                  <w:r w:rsidRPr="006E7C82">
                    <w:rPr>
                      <w:bCs/>
                      <w:color w:val="000000"/>
                      <w:sz w:val="24"/>
                      <w:szCs w:val="24"/>
                    </w:rPr>
                    <w:t xml:space="preserve"> (</w:t>
                  </w:r>
                  <w:proofErr w:type="spellStart"/>
                  <w:r w:rsidRPr="006E7C82">
                    <w:rPr>
                      <w:bCs/>
                      <w:color w:val="000000"/>
                      <w:sz w:val="24"/>
                      <w:szCs w:val="24"/>
                    </w:rPr>
                    <w:t>PerOssal</w:t>
                  </w:r>
                  <w:proofErr w:type="spellEnd"/>
                  <w:r w:rsidRPr="006E7C82">
                    <w:rPr>
                      <w:bCs/>
                      <w:color w:val="000000"/>
                      <w:sz w:val="24"/>
                      <w:szCs w:val="24"/>
                    </w:rPr>
                    <w:t xml:space="preserve">® </w:t>
                  </w:r>
                  <w:proofErr w:type="spellStart"/>
                  <w:r w:rsidRPr="006E7C82">
                    <w:rPr>
                      <w:bCs/>
                      <w:color w:val="000000"/>
                      <w:sz w:val="24"/>
                      <w:szCs w:val="24"/>
                    </w:rPr>
                    <w:t>және</w:t>
                  </w:r>
                  <w:proofErr w:type="spellEnd"/>
                  <w:r w:rsidRPr="006E7C82">
                    <w:rPr>
                      <w:bCs/>
                      <w:color w:val="000000"/>
                      <w:sz w:val="24"/>
                      <w:szCs w:val="24"/>
                    </w:rPr>
                    <w:t xml:space="preserve"> </w:t>
                  </w:r>
                  <w:proofErr w:type="spellStart"/>
                  <w:r w:rsidRPr="006E7C82">
                    <w:rPr>
                      <w:bCs/>
                      <w:color w:val="000000"/>
                      <w:sz w:val="24"/>
                      <w:szCs w:val="24"/>
                    </w:rPr>
                    <w:t>аллографт</w:t>
                  </w:r>
                  <w:proofErr w:type="spellEnd"/>
                  <w:r w:rsidRPr="006E7C82">
                    <w:rPr>
                      <w:bCs/>
                      <w:color w:val="000000"/>
                      <w:sz w:val="24"/>
                      <w:szCs w:val="24"/>
                    </w:rPr>
                    <w:t xml:space="preserve">) </w:t>
                  </w:r>
                  <w:proofErr w:type="spellStart"/>
                  <w:r w:rsidRPr="006E7C82">
                    <w:rPr>
                      <w:bCs/>
                      <w:color w:val="000000"/>
                      <w:sz w:val="24"/>
                      <w:szCs w:val="24"/>
                    </w:rPr>
                    <w:t>үшін</w:t>
                  </w:r>
                  <w:proofErr w:type="spellEnd"/>
                  <w:r w:rsidRPr="006E7C82">
                    <w:rPr>
                      <w:bCs/>
                      <w:color w:val="000000"/>
                      <w:sz w:val="24"/>
                      <w:szCs w:val="24"/>
                    </w:rPr>
                    <w:t xml:space="preserve"> </w:t>
                  </w:r>
                  <w:proofErr w:type="spellStart"/>
                  <w:r w:rsidRPr="006E7C82">
                    <w:rPr>
                      <w:bCs/>
                      <w:color w:val="000000"/>
                      <w:sz w:val="24"/>
                      <w:szCs w:val="24"/>
                    </w:rPr>
                    <w:t>төрт</w:t>
                  </w:r>
                  <w:proofErr w:type="spellEnd"/>
                  <w:r w:rsidRPr="006E7C82">
                    <w:rPr>
                      <w:bCs/>
                      <w:color w:val="000000"/>
                      <w:sz w:val="24"/>
                      <w:szCs w:val="24"/>
                    </w:rPr>
                    <w:t xml:space="preserve"> </w:t>
                  </w:r>
                  <w:proofErr w:type="spellStart"/>
                  <w:r w:rsidRPr="006E7C82">
                    <w:rPr>
                      <w:bCs/>
                      <w:color w:val="000000"/>
                      <w:sz w:val="24"/>
                      <w:szCs w:val="24"/>
                    </w:rPr>
                    <w:t>көрсеткішті</w:t>
                  </w:r>
                  <w:proofErr w:type="spellEnd"/>
                  <w:r w:rsidRPr="006E7C82">
                    <w:rPr>
                      <w:bCs/>
                      <w:color w:val="000000"/>
                      <w:sz w:val="24"/>
                      <w:szCs w:val="24"/>
                    </w:rPr>
                    <w:t xml:space="preserve"> (</w:t>
                  </w:r>
                  <w:proofErr w:type="spellStart"/>
                  <w:r w:rsidRPr="006E7C82">
                    <w:rPr>
                      <w:bCs/>
                      <w:color w:val="000000"/>
                      <w:sz w:val="24"/>
                      <w:szCs w:val="24"/>
                    </w:rPr>
                    <w:t>остеолиз</w:t>
                  </w:r>
                  <w:proofErr w:type="spellEnd"/>
                  <w:r w:rsidRPr="006E7C82">
                    <w:rPr>
                      <w:bCs/>
                      <w:color w:val="000000"/>
                      <w:sz w:val="24"/>
                      <w:szCs w:val="24"/>
                    </w:rPr>
                    <w:t xml:space="preserve">, </w:t>
                  </w:r>
                  <w:proofErr w:type="spellStart"/>
                  <w:r w:rsidRPr="006E7C82">
                    <w:rPr>
                      <w:bCs/>
                      <w:color w:val="000000"/>
                      <w:sz w:val="24"/>
                      <w:szCs w:val="24"/>
                    </w:rPr>
                    <w:t>периостальдық</w:t>
                  </w:r>
                  <w:proofErr w:type="spellEnd"/>
                  <w:r w:rsidRPr="006E7C82">
                    <w:rPr>
                      <w:bCs/>
                      <w:color w:val="000000"/>
                      <w:sz w:val="24"/>
                      <w:szCs w:val="24"/>
                    </w:rPr>
                    <w:t xml:space="preserve"> реакция, секвестр, </w:t>
                  </w:r>
                  <w:proofErr w:type="spellStart"/>
                  <w:r w:rsidRPr="006E7C82">
                    <w:rPr>
                      <w:bCs/>
                      <w:color w:val="000000"/>
                      <w:sz w:val="24"/>
                      <w:szCs w:val="24"/>
                    </w:rPr>
                    <w:t>жұмсақ</w:t>
                  </w:r>
                  <w:proofErr w:type="spellEnd"/>
                  <w:r w:rsidRPr="006E7C82">
                    <w:rPr>
                      <w:bCs/>
                      <w:color w:val="000000"/>
                      <w:sz w:val="24"/>
                      <w:szCs w:val="24"/>
                    </w:rPr>
                    <w:t xml:space="preserve"> </w:t>
                  </w:r>
                  <w:proofErr w:type="spellStart"/>
                  <w:r w:rsidRPr="006E7C82">
                    <w:rPr>
                      <w:bCs/>
                      <w:color w:val="000000"/>
                      <w:sz w:val="24"/>
                      <w:szCs w:val="24"/>
                    </w:rPr>
                    <w:t>тіндердің</w:t>
                  </w:r>
                  <w:proofErr w:type="spellEnd"/>
                  <w:r w:rsidRPr="006E7C82">
                    <w:rPr>
                      <w:bCs/>
                      <w:color w:val="000000"/>
                      <w:sz w:val="24"/>
                      <w:szCs w:val="24"/>
                    </w:rPr>
                    <w:t xml:space="preserve"> </w:t>
                  </w:r>
                  <w:proofErr w:type="spellStart"/>
                  <w:r w:rsidRPr="006E7C82">
                    <w:rPr>
                      <w:bCs/>
                      <w:color w:val="000000"/>
                      <w:sz w:val="24"/>
                      <w:szCs w:val="24"/>
                    </w:rPr>
                    <w:t>өзгерістері</w:t>
                  </w:r>
                  <w:proofErr w:type="spellEnd"/>
                  <w:r w:rsidRPr="006E7C82">
                    <w:rPr>
                      <w:bCs/>
                      <w:color w:val="000000"/>
                      <w:sz w:val="24"/>
                      <w:szCs w:val="24"/>
                    </w:rPr>
                    <w:t xml:space="preserve">) </w:t>
                  </w:r>
                  <w:proofErr w:type="spellStart"/>
                  <w:r w:rsidRPr="006E7C82">
                    <w:rPr>
                      <w:bCs/>
                      <w:color w:val="000000"/>
                      <w:sz w:val="24"/>
                      <w:szCs w:val="24"/>
                    </w:rPr>
                    <w:t>бағалауға</w:t>
                  </w:r>
                  <w:proofErr w:type="spellEnd"/>
                  <w:r w:rsidRPr="006E7C82">
                    <w:rPr>
                      <w:bCs/>
                      <w:color w:val="000000"/>
                      <w:sz w:val="24"/>
                      <w:szCs w:val="24"/>
                    </w:rPr>
                    <w:t xml:space="preserve"> </w:t>
                  </w:r>
                  <w:proofErr w:type="spellStart"/>
                  <w:r w:rsidRPr="006E7C82">
                    <w:rPr>
                      <w:bCs/>
                      <w:color w:val="000000"/>
                      <w:sz w:val="24"/>
                      <w:szCs w:val="24"/>
                    </w:rPr>
                    <w:t>арналған</w:t>
                  </w:r>
                  <w:proofErr w:type="spellEnd"/>
                  <w:r w:rsidRPr="006E7C82">
                    <w:rPr>
                      <w:bCs/>
                      <w:color w:val="000000"/>
                      <w:sz w:val="24"/>
                      <w:szCs w:val="24"/>
                    </w:rPr>
                    <w:t xml:space="preserve"> </w:t>
                  </w:r>
                  <w:proofErr w:type="spellStart"/>
                  <w:r w:rsidRPr="006E7C82">
                    <w:rPr>
                      <w:bCs/>
                      <w:color w:val="000000"/>
                      <w:sz w:val="24"/>
                      <w:szCs w:val="24"/>
                    </w:rPr>
                    <w:t>жалпы</w:t>
                  </w:r>
                  <w:proofErr w:type="spellEnd"/>
                  <w:r w:rsidRPr="006E7C82">
                    <w:rPr>
                      <w:bCs/>
                      <w:color w:val="000000"/>
                      <w:sz w:val="24"/>
                      <w:szCs w:val="24"/>
                    </w:rPr>
                    <w:t xml:space="preserve"> рентген </w:t>
                  </w:r>
                  <w:proofErr w:type="spellStart"/>
                  <w:r w:rsidRPr="006E7C82">
                    <w:rPr>
                      <w:bCs/>
                      <w:color w:val="000000"/>
                      <w:sz w:val="24"/>
                      <w:szCs w:val="24"/>
                    </w:rPr>
                    <w:t>деректері</w:t>
                  </w:r>
                  <w:proofErr w:type="spellEnd"/>
                  <w:r w:rsidRPr="006E7C82">
                    <w:rPr>
                      <w:bCs/>
                      <w:color w:val="000000"/>
                      <w:sz w:val="24"/>
                      <w:szCs w:val="24"/>
                    </w:rPr>
                    <w:t xml:space="preserve"> (балл </w:t>
                  </w:r>
                  <w:proofErr w:type="spellStart"/>
                  <w:r w:rsidRPr="006E7C82">
                    <w:rPr>
                      <w:bCs/>
                      <w:color w:val="000000"/>
                      <w:sz w:val="24"/>
                      <w:szCs w:val="24"/>
                    </w:rPr>
                    <w:t>түрінде</w:t>
                  </w:r>
                  <w:proofErr w:type="spellEnd"/>
                  <w:r w:rsidRPr="006E7C82">
                    <w:rPr>
                      <w:bCs/>
                      <w:color w:val="000000"/>
                      <w:sz w:val="24"/>
                      <w:szCs w:val="24"/>
                    </w:rPr>
                    <w:t>)</w:t>
                  </w:r>
                </w:p>
              </w:tc>
            </w:tr>
          </w:tbl>
          <w:p w:rsidR="00F55C1D" w:rsidRPr="00F55C1D" w:rsidRDefault="00F55C1D" w:rsidP="00F55C1D">
            <w:pPr>
              <w:rPr>
                <w:sz w:val="28"/>
                <w:szCs w:val="28"/>
              </w:rPr>
            </w:pPr>
          </w:p>
        </w:tc>
      </w:tr>
    </w:tbl>
    <w:p w:rsidR="00CF41B7" w:rsidRDefault="00CF41B7" w:rsidP="00C159FD">
      <w:pPr>
        <w:jc w:val="both"/>
        <w:rPr>
          <w:b/>
          <w:bCs/>
          <w:color w:val="000000"/>
          <w:sz w:val="28"/>
          <w:szCs w:val="28"/>
        </w:rPr>
      </w:pPr>
    </w:p>
    <w:p w:rsidR="000279C7" w:rsidRPr="00A54905" w:rsidRDefault="00A54905" w:rsidP="00C159FD">
      <w:pPr>
        <w:jc w:val="both"/>
        <w:rPr>
          <w:b/>
          <w:bCs/>
          <w:color w:val="000000"/>
          <w:sz w:val="28"/>
          <w:szCs w:val="28"/>
          <w:lang w:val="kk-KZ"/>
        </w:rPr>
      </w:pPr>
      <w:proofErr w:type="spellStart"/>
      <w:r w:rsidRPr="00A54905">
        <w:rPr>
          <w:b/>
          <w:bCs/>
          <w:color w:val="000000"/>
          <w:sz w:val="28"/>
          <w:szCs w:val="28"/>
        </w:rPr>
        <w:t>Материал</w:t>
      </w:r>
      <w:r w:rsidR="006E7C82">
        <w:rPr>
          <w:b/>
          <w:bCs/>
          <w:color w:val="000000"/>
          <w:sz w:val="28"/>
          <w:szCs w:val="28"/>
        </w:rPr>
        <w:t>дар</w:t>
      </w:r>
      <w:proofErr w:type="spellEnd"/>
      <w:r w:rsidR="006E7C82">
        <w:rPr>
          <w:b/>
          <w:bCs/>
          <w:color w:val="000000"/>
          <w:sz w:val="28"/>
          <w:szCs w:val="28"/>
        </w:rPr>
        <w:t xml:space="preserve"> мен </w:t>
      </w:r>
      <w:r w:rsidR="006E7C82">
        <w:rPr>
          <w:b/>
          <w:bCs/>
          <w:color w:val="000000"/>
          <w:sz w:val="28"/>
          <w:szCs w:val="28"/>
          <w:lang w:val="kk-KZ"/>
        </w:rPr>
        <w:t>әдістер</w:t>
      </w:r>
    </w:p>
    <w:p w:rsidR="008646B2" w:rsidRPr="00A54905" w:rsidRDefault="006E7C82" w:rsidP="00A54905">
      <w:pPr>
        <w:ind w:firstLine="709"/>
        <w:jc w:val="both"/>
        <w:rPr>
          <w:color w:val="000000"/>
          <w:sz w:val="28"/>
          <w:szCs w:val="28"/>
        </w:rPr>
      </w:pPr>
      <w:proofErr w:type="spellStart"/>
      <w:r w:rsidRPr="006E7C82">
        <w:rPr>
          <w:color w:val="000000"/>
          <w:sz w:val="28"/>
          <w:szCs w:val="28"/>
        </w:rPr>
        <w:t>Созылмалы</w:t>
      </w:r>
      <w:proofErr w:type="spellEnd"/>
      <w:r w:rsidRPr="006E7C82">
        <w:rPr>
          <w:color w:val="000000"/>
          <w:sz w:val="28"/>
          <w:szCs w:val="28"/>
        </w:rPr>
        <w:t xml:space="preserve"> остеомиелит </w:t>
      </w:r>
      <w:proofErr w:type="spellStart"/>
      <w:r w:rsidRPr="006E7C82">
        <w:rPr>
          <w:color w:val="000000"/>
          <w:sz w:val="28"/>
          <w:szCs w:val="28"/>
        </w:rPr>
        <w:t>моделі</w:t>
      </w:r>
      <w:proofErr w:type="spellEnd"/>
      <w:r w:rsidRPr="006E7C82">
        <w:rPr>
          <w:color w:val="000000"/>
          <w:sz w:val="28"/>
          <w:szCs w:val="28"/>
        </w:rPr>
        <w:t xml:space="preserve"> </w:t>
      </w:r>
      <w:proofErr w:type="spellStart"/>
      <w:r w:rsidRPr="006E7C82">
        <w:rPr>
          <w:color w:val="000000"/>
          <w:sz w:val="28"/>
          <w:szCs w:val="28"/>
        </w:rPr>
        <w:t>барлық</w:t>
      </w:r>
      <w:proofErr w:type="spellEnd"/>
      <w:r w:rsidRPr="006E7C82">
        <w:rPr>
          <w:color w:val="000000"/>
          <w:sz w:val="28"/>
          <w:szCs w:val="28"/>
        </w:rPr>
        <w:t xml:space="preserve"> </w:t>
      </w:r>
      <w:proofErr w:type="spellStart"/>
      <w:r w:rsidRPr="006E7C82">
        <w:rPr>
          <w:color w:val="000000"/>
          <w:sz w:val="28"/>
          <w:szCs w:val="28"/>
        </w:rPr>
        <w:t>жануарларда</w:t>
      </w:r>
      <w:proofErr w:type="spellEnd"/>
      <w:r w:rsidRPr="006E7C82">
        <w:rPr>
          <w:color w:val="000000"/>
          <w:sz w:val="28"/>
          <w:szCs w:val="28"/>
        </w:rPr>
        <w:t xml:space="preserve"> </w:t>
      </w:r>
      <w:proofErr w:type="spellStart"/>
      <w:r w:rsidRPr="006E7C82">
        <w:rPr>
          <w:color w:val="000000"/>
          <w:sz w:val="28"/>
          <w:szCs w:val="28"/>
        </w:rPr>
        <w:t>алынғаннан</w:t>
      </w:r>
      <w:proofErr w:type="spellEnd"/>
      <w:r w:rsidRPr="006E7C82">
        <w:rPr>
          <w:color w:val="000000"/>
          <w:sz w:val="28"/>
          <w:szCs w:val="28"/>
        </w:rPr>
        <w:t xml:space="preserve"> </w:t>
      </w:r>
      <w:proofErr w:type="spellStart"/>
      <w:r w:rsidRPr="006E7C82">
        <w:rPr>
          <w:color w:val="000000"/>
          <w:sz w:val="28"/>
          <w:szCs w:val="28"/>
        </w:rPr>
        <w:t>кейін</w:t>
      </w:r>
      <w:proofErr w:type="spellEnd"/>
      <w:r w:rsidRPr="006E7C82">
        <w:rPr>
          <w:color w:val="000000"/>
          <w:sz w:val="28"/>
          <w:szCs w:val="28"/>
        </w:rPr>
        <w:t xml:space="preserve"> </w:t>
      </w:r>
      <w:proofErr w:type="spellStart"/>
      <w:r w:rsidRPr="006E7C82">
        <w:rPr>
          <w:color w:val="000000"/>
          <w:sz w:val="28"/>
          <w:szCs w:val="28"/>
        </w:rPr>
        <w:t>зерттеудің</w:t>
      </w:r>
      <w:proofErr w:type="spellEnd"/>
      <w:r w:rsidRPr="006E7C82">
        <w:rPr>
          <w:color w:val="000000"/>
          <w:sz w:val="28"/>
          <w:szCs w:val="28"/>
        </w:rPr>
        <w:t xml:space="preserve"> </w:t>
      </w:r>
      <w:proofErr w:type="spellStart"/>
      <w:r w:rsidRPr="006E7C82">
        <w:rPr>
          <w:color w:val="000000"/>
          <w:sz w:val="28"/>
          <w:szCs w:val="28"/>
        </w:rPr>
        <w:t>екінші</w:t>
      </w:r>
      <w:proofErr w:type="spellEnd"/>
      <w:r w:rsidRPr="006E7C82">
        <w:rPr>
          <w:color w:val="000000"/>
          <w:sz w:val="28"/>
          <w:szCs w:val="28"/>
        </w:rPr>
        <w:t xml:space="preserve"> </w:t>
      </w:r>
      <w:proofErr w:type="spellStart"/>
      <w:r w:rsidRPr="006E7C82">
        <w:rPr>
          <w:color w:val="000000"/>
          <w:sz w:val="28"/>
          <w:szCs w:val="28"/>
        </w:rPr>
        <w:t>кезеңі</w:t>
      </w:r>
      <w:proofErr w:type="spellEnd"/>
      <w:r w:rsidRPr="006E7C82">
        <w:rPr>
          <w:color w:val="000000"/>
          <w:sz w:val="28"/>
          <w:szCs w:val="28"/>
        </w:rPr>
        <w:t xml:space="preserve"> </w:t>
      </w:r>
      <w:proofErr w:type="spellStart"/>
      <w:r w:rsidRPr="006E7C82">
        <w:rPr>
          <w:color w:val="000000"/>
          <w:sz w:val="28"/>
          <w:szCs w:val="28"/>
        </w:rPr>
        <w:t>басталды</w:t>
      </w:r>
      <w:proofErr w:type="spellEnd"/>
      <w:r w:rsidRPr="006E7C82">
        <w:rPr>
          <w:color w:val="000000"/>
          <w:sz w:val="28"/>
          <w:szCs w:val="28"/>
        </w:rPr>
        <w:t xml:space="preserve">. </w:t>
      </w:r>
      <w:proofErr w:type="spellStart"/>
      <w:r w:rsidRPr="006E7C82">
        <w:rPr>
          <w:color w:val="000000"/>
          <w:sz w:val="28"/>
          <w:szCs w:val="28"/>
        </w:rPr>
        <w:t>Барлық</w:t>
      </w:r>
      <w:proofErr w:type="spellEnd"/>
      <w:r w:rsidRPr="006E7C82">
        <w:rPr>
          <w:color w:val="000000"/>
          <w:sz w:val="28"/>
          <w:szCs w:val="28"/>
        </w:rPr>
        <w:t xml:space="preserve"> </w:t>
      </w:r>
      <w:proofErr w:type="spellStart"/>
      <w:r w:rsidRPr="006E7C82">
        <w:rPr>
          <w:color w:val="000000"/>
          <w:sz w:val="28"/>
          <w:szCs w:val="28"/>
        </w:rPr>
        <w:t>жануарлар</w:t>
      </w:r>
      <w:proofErr w:type="spellEnd"/>
      <w:r w:rsidRPr="006E7C82">
        <w:rPr>
          <w:color w:val="000000"/>
          <w:sz w:val="28"/>
          <w:szCs w:val="28"/>
        </w:rPr>
        <w:t xml:space="preserve"> </w:t>
      </w:r>
      <w:proofErr w:type="spellStart"/>
      <w:r w:rsidRPr="006E7C82">
        <w:rPr>
          <w:color w:val="000000"/>
          <w:sz w:val="28"/>
          <w:szCs w:val="28"/>
        </w:rPr>
        <w:t>кездейсоқ</w:t>
      </w:r>
      <w:proofErr w:type="spellEnd"/>
      <w:r w:rsidRPr="006E7C82">
        <w:rPr>
          <w:color w:val="000000"/>
          <w:sz w:val="28"/>
          <w:szCs w:val="28"/>
        </w:rPr>
        <w:t xml:space="preserve"> </w:t>
      </w:r>
      <w:proofErr w:type="spellStart"/>
      <w:r w:rsidRPr="006E7C82">
        <w:rPr>
          <w:color w:val="000000"/>
          <w:sz w:val="28"/>
          <w:szCs w:val="28"/>
        </w:rPr>
        <w:t>түрде</w:t>
      </w:r>
      <w:proofErr w:type="spellEnd"/>
      <w:r w:rsidRPr="006E7C82">
        <w:rPr>
          <w:color w:val="000000"/>
          <w:sz w:val="28"/>
          <w:szCs w:val="28"/>
        </w:rPr>
        <w:t xml:space="preserve"> 20 </w:t>
      </w:r>
      <w:proofErr w:type="spellStart"/>
      <w:r w:rsidRPr="006E7C82">
        <w:rPr>
          <w:color w:val="000000"/>
          <w:sz w:val="28"/>
          <w:szCs w:val="28"/>
        </w:rPr>
        <w:t>данадан</w:t>
      </w:r>
      <w:proofErr w:type="spellEnd"/>
      <w:r w:rsidRPr="006E7C82">
        <w:rPr>
          <w:color w:val="000000"/>
          <w:sz w:val="28"/>
          <w:szCs w:val="28"/>
        </w:rPr>
        <w:t xml:space="preserve"> </w:t>
      </w:r>
      <w:proofErr w:type="spellStart"/>
      <w:r w:rsidRPr="006E7C82">
        <w:rPr>
          <w:color w:val="000000"/>
          <w:sz w:val="28"/>
          <w:szCs w:val="28"/>
        </w:rPr>
        <w:t>тұратын</w:t>
      </w:r>
      <w:proofErr w:type="spellEnd"/>
      <w:r w:rsidRPr="006E7C82">
        <w:rPr>
          <w:color w:val="000000"/>
          <w:sz w:val="28"/>
          <w:szCs w:val="28"/>
        </w:rPr>
        <w:t xml:space="preserve"> </w:t>
      </w:r>
      <w:proofErr w:type="spellStart"/>
      <w:r w:rsidRPr="006E7C82">
        <w:rPr>
          <w:color w:val="000000"/>
          <w:sz w:val="28"/>
          <w:szCs w:val="28"/>
        </w:rPr>
        <w:t>екі</w:t>
      </w:r>
      <w:proofErr w:type="spellEnd"/>
      <w:r w:rsidRPr="006E7C82">
        <w:rPr>
          <w:color w:val="000000"/>
          <w:sz w:val="28"/>
          <w:szCs w:val="28"/>
        </w:rPr>
        <w:t xml:space="preserve"> </w:t>
      </w:r>
      <w:proofErr w:type="spellStart"/>
      <w:r w:rsidRPr="006E7C82">
        <w:rPr>
          <w:color w:val="000000"/>
          <w:sz w:val="28"/>
          <w:szCs w:val="28"/>
        </w:rPr>
        <w:t>топқа</w:t>
      </w:r>
      <w:proofErr w:type="spellEnd"/>
      <w:r w:rsidRPr="006E7C82">
        <w:rPr>
          <w:color w:val="000000"/>
          <w:sz w:val="28"/>
          <w:szCs w:val="28"/>
        </w:rPr>
        <w:t xml:space="preserve"> </w:t>
      </w:r>
      <w:proofErr w:type="spellStart"/>
      <w:r w:rsidRPr="006E7C82">
        <w:rPr>
          <w:color w:val="000000"/>
          <w:sz w:val="28"/>
          <w:szCs w:val="28"/>
        </w:rPr>
        <w:t>бөлінді</w:t>
      </w:r>
      <w:proofErr w:type="spellEnd"/>
      <w:r w:rsidRPr="006E7C82">
        <w:rPr>
          <w:color w:val="000000"/>
          <w:sz w:val="28"/>
          <w:szCs w:val="28"/>
        </w:rPr>
        <w:t xml:space="preserve">. 1-топқа </w:t>
      </w:r>
      <w:proofErr w:type="spellStart"/>
      <w:r w:rsidRPr="006E7C82">
        <w:rPr>
          <w:color w:val="000000"/>
          <w:sz w:val="28"/>
          <w:szCs w:val="28"/>
        </w:rPr>
        <w:t>инфекциялық</w:t>
      </w:r>
      <w:proofErr w:type="spellEnd"/>
      <w:r w:rsidRPr="006E7C82">
        <w:rPr>
          <w:color w:val="000000"/>
          <w:sz w:val="28"/>
          <w:szCs w:val="28"/>
        </w:rPr>
        <w:t xml:space="preserve"> </w:t>
      </w:r>
      <w:proofErr w:type="spellStart"/>
      <w:r w:rsidRPr="006E7C82">
        <w:rPr>
          <w:color w:val="000000"/>
          <w:sz w:val="28"/>
          <w:szCs w:val="28"/>
        </w:rPr>
        <w:t>ошақты</w:t>
      </w:r>
      <w:proofErr w:type="spellEnd"/>
      <w:r w:rsidRPr="006E7C82">
        <w:rPr>
          <w:color w:val="000000"/>
          <w:sz w:val="28"/>
          <w:szCs w:val="28"/>
        </w:rPr>
        <w:t xml:space="preserve"> </w:t>
      </w:r>
      <w:proofErr w:type="spellStart"/>
      <w:r w:rsidRPr="006E7C82">
        <w:rPr>
          <w:color w:val="000000"/>
          <w:sz w:val="28"/>
          <w:szCs w:val="28"/>
        </w:rPr>
        <w:t>санациялағаннан</w:t>
      </w:r>
      <w:proofErr w:type="spellEnd"/>
      <w:r w:rsidRPr="006E7C82">
        <w:rPr>
          <w:color w:val="000000"/>
          <w:sz w:val="28"/>
          <w:szCs w:val="28"/>
        </w:rPr>
        <w:t xml:space="preserve"> </w:t>
      </w:r>
      <w:proofErr w:type="spellStart"/>
      <w:r w:rsidRPr="006E7C82">
        <w:rPr>
          <w:color w:val="000000"/>
          <w:sz w:val="28"/>
          <w:szCs w:val="28"/>
        </w:rPr>
        <w:t>кейін</w:t>
      </w:r>
      <w:proofErr w:type="spellEnd"/>
      <w:r w:rsidRPr="006E7C82">
        <w:rPr>
          <w:color w:val="000000"/>
          <w:sz w:val="28"/>
          <w:szCs w:val="28"/>
        </w:rPr>
        <w:t xml:space="preserve"> </w:t>
      </w:r>
      <w:proofErr w:type="spellStart"/>
      <w:r w:rsidRPr="006E7C82">
        <w:rPr>
          <w:color w:val="000000"/>
          <w:sz w:val="28"/>
          <w:szCs w:val="28"/>
        </w:rPr>
        <w:t>гентамицинмен</w:t>
      </w:r>
      <w:proofErr w:type="spellEnd"/>
      <w:r w:rsidRPr="006E7C82">
        <w:rPr>
          <w:color w:val="000000"/>
          <w:sz w:val="28"/>
          <w:szCs w:val="28"/>
        </w:rPr>
        <w:t xml:space="preserve"> </w:t>
      </w:r>
      <w:proofErr w:type="spellStart"/>
      <w:r w:rsidRPr="006E7C82">
        <w:rPr>
          <w:color w:val="000000"/>
          <w:sz w:val="28"/>
          <w:szCs w:val="28"/>
        </w:rPr>
        <w:t>импегнирленген</w:t>
      </w:r>
      <w:proofErr w:type="spellEnd"/>
      <w:r w:rsidRPr="006E7C82">
        <w:rPr>
          <w:color w:val="000000"/>
          <w:sz w:val="28"/>
          <w:szCs w:val="28"/>
        </w:rPr>
        <w:t xml:space="preserve"> </w:t>
      </w:r>
      <w:proofErr w:type="spellStart"/>
      <w:r w:rsidRPr="006E7C82">
        <w:rPr>
          <w:color w:val="000000"/>
          <w:sz w:val="28"/>
          <w:szCs w:val="28"/>
        </w:rPr>
        <w:t>синтетикалық</w:t>
      </w:r>
      <w:proofErr w:type="spellEnd"/>
      <w:r w:rsidRPr="006E7C82">
        <w:rPr>
          <w:color w:val="000000"/>
          <w:sz w:val="28"/>
          <w:szCs w:val="28"/>
        </w:rPr>
        <w:t xml:space="preserve"> </w:t>
      </w:r>
      <w:proofErr w:type="spellStart"/>
      <w:r w:rsidRPr="006E7C82">
        <w:rPr>
          <w:color w:val="000000"/>
          <w:sz w:val="28"/>
          <w:szCs w:val="28"/>
        </w:rPr>
        <w:lastRenderedPageBreak/>
        <w:t>остеокондуктивті</w:t>
      </w:r>
      <w:proofErr w:type="spellEnd"/>
      <w:r w:rsidRPr="006E7C82">
        <w:rPr>
          <w:color w:val="000000"/>
          <w:sz w:val="28"/>
          <w:szCs w:val="28"/>
        </w:rPr>
        <w:t xml:space="preserve"> </w:t>
      </w:r>
      <w:proofErr w:type="spellStart"/>
      <w:r w:rsidRPr="006E7C82">
        <w:rPr>
          <w:color w:val="000000"/>
          <w:sz w:val="28"/>
          <w:szCs w:val="28"/>
        </w:rPr>
        <w:t>резорбцияланатын</w:t>
      </w:r>
      <w:proofErr w:type="spellEnd"/>
      <w:r w:rsidRPr="006E7C82">
        <w:rPr>
          <w:color w:val="000000"/>
          <w:sz w:val="28"/>
          <w:szCs w:val="28"/>
        </w:rPr>
        <w:t xml:space="preserve"> </w:t>
      </w:r>
      <w:proofErr w:type="spellStart"/>
      <w:r w:rsidRPr="006E7C82">
        <w:rPr>
          <w:color w:val="000000"/>
          <w:sz w:val="28"/>
          <w:szCs w:val="28"/>
        </w:rPr>
        <w:t>сүйек</w:t>
      </w:r>
      <w:proofErr w:type="spellEnd"/>
      <w:r w:rsidRPr="006E7C82">
        <w:rPr>
          <w:color w:val="000000"/>
          <w:sz w:val="28"/>
          <w:szCs w:val="28"/>
        </w:rPr>
        <w:t xml:space="preserve"> </w:t>
      </w:r>
      <w:proofErr w:type="spellStart"/>
      <w:r w:rsidRPr="006E7C82">
        <w:rPr>
          <w:color w:val="000000"/>
          <w:sz w:val="28"/>
          <w:szCs w:val="28"/>
        </w:rPr>
        <w:t>тінін</w:t>
      </w:r>
      <w:proofErr w:type="spellEnd"/>
      <w:r w:rsidRPr="006E7C82">
        <w:rPr>
          <w:color w:val="000000"/>
          <w:sz w:val="28"/>
          <w:szCs w:val="28"/>
        </w:rPr>
        <w:t xml:space="preserve"> </w:t>
      </w:r>
      <w:proofErr w:type="spellStart"/>
      <w:r w:rsidRPr="006E7C82">
        <w:rPr>
          <w:color w:val="000000"/>
          <w:sz w:val="28"/>
          <w:szCs w:val="28"/>
        </w:rPr>
        <w:t>алмастыратын</w:t>
      </w:r>
      <w:proofErr w:type="spellEnd"/>
      <w:r w:rsidRPr="006E7C82">
        <w:rPr>
          <w:color w:val="000000"/>
          <w:sz w:val="28"/>
          <w:szCs w:val="28"/>
        </w:rPr>
        <w:t xml:space="preserve"> </w:t>
      </w:r>
      <w:proofErr w:type="spellStart"/>
      <w:r w:rsidRPr="006E7C82">
        <w:rPr>
          <w:color w:val="000000"/>
          <w:sz w:val="28"/>
          <w:szCs w:val="28"/>
        </w:rPr>
        <w:t>PerOssal</w:t>
      </w:r>
      <w:proofErr w:type="spellEnd"/>
      <w:r w:rsidRPr="006E7C82">
        <w:rPr>
          <w:color w:val="000000"/>
          <w:sz w:val="28"/>
          <w:szCs w:val="28"/>
        </w:rPr>
        <w:t xml:space="preserve">® </w:t>
      </w:r>
      <w:proofErr w:type="spellStart"/>
      <w:r w:rsidRPr="006E7C82">
        <w:rPr>
          <w:color w:val="000000"/>
          <w:sz w:val="28"/>
          <w:szCs w:val="28"/>
        </w:rPr>
        <w:t>енгізілген</w:t>
      </w:r>
      <w:proofErr w:type="spellEnd"/>
      <w:r w:rsidRPr="006E7C82">
        <w:rPr>
          <w:color w:val="000000"/>
          <w:sz w:val="28"/>
          <w:szCs w:val="28"/>
        </w:rPr>
        <w:t xml:space="preserve"> </w:t>
      </w:r>
      <w:proofErr w:type="spellStart"/>
      <w:r w:rsidRPr="006E7C82">
        <w:rPr>
          <w:color w:val="000000"/>
          <w:sz w:val="28"/>
          <w:szCs w:val="28"/>
        </w:rPr>
        <w:t>қояндар</w:t>
      </w:r>
      <w:proofErr w:type="spellEnd"/>
      <w:r w:rsidRPr="006E7C82">
        <w:rPr>
          <w:color w:val="000000"/>
          <w:sz w:val="28"/>
          <w:szCs w:val="28"/>
        </w:rPr>
        <w:t xml:space="preserve"> </w:t>
      </w:r>
      <w:proofErr w:type="spellStart"/>
      <w:r w:rsidRPr="006E7C82">
        <w:rPr>
          <w:color w:val="000000"/>
          <w:sz w:val="28"/>
          <w:szCs w:val="28"/>
        </w:rPr>
        <w:t>кірді</w:t>
      </w:r>
      <w:proofErr w:type="spellEnd"/>
      <w:r w:rsidRPr="006E7C82">
        <w:rPr>
          <w:color w:val="000000"/>
          <w:sz w:val="28"/>
          <w:szCs w:val="28"/>
        </w:rPr>
        <w:t xml:space="preserve">. 2-топқа </w:t>
      </w:r>
      <w:proofErr w:type="spellStart"/>
      <w:r w:rsidRPr="006E7C82">
        <w:rPr>
          <w:color w:val="000000"/>
          <w:sz w:val="28"/>
          <w:szCs w:val="28"/>
        </w:rPr>
        <w:t>инфекциялық</w:t>
      </w:r>
      <w:proofErr w:type="spellEnd"/>
      <w:r w:rsidRPr="006E7C82">
        <w:rPr>
          <w:color w:val="000000"/>
          <w:sz w:val="28"/>
          <w:szCs w:val="28"/>
        </w:rPr>
        <w:t xml:space="preserve"> </w:t>
      </w:r>
      <w:proofErr w:type="spellStart"/>
      <w:r w:rsidRPr="006E7C82">
        <w:rPr>
          <w:color w:val="000000"/>
          <w:sz w:val="28"/>
          <w:szCs w:val="28"/>
        </w:rPr>
        <w:t>ошақты</w:t>
      </w:r>
      <w:proofErr w:type="spellEnd"/>
      <w:r w:rsidRPr="006E7C82">
        <w:rPr>
          <w:color w:val="000000"/>
          <w:sz w:val="28"/>
          <w:szCs w:val="28"/>
        </w:rPr>
        <w:t xml:space="preserve"> </w:t>
      </w:r>
      <w:proofErr w:type="spellStart"/>
      <w:r w:rsidRPr="006E7C82">
        <w:rPr>
          <w:color w:val="000000"/>
          <w:sz w:val="28"/>
          <w:szCs w:val="28"/>
        </w:rPr>
        <w:t>санациялағаннан</w:t>
      </w:r>
      <w:proofErr w:type="spellEnd"/>
      <w:r w:rsidRPr="006E7C82">
        <w:rPr>
          <w:color w:val="000000"/>
          <w:sz w:val="28"/>
          <w:szCs w:val="28"/>
        </w:rPr>
        <w:t xml:space="preserve"> </w:t>
      </w:r>
      <w:proofErr w:type="spellStart"/>
      <w:r w:rsidRPr="006E7C82">
        <w:rPr>
          <w:color w:val="000000"/>
          <w:sz w:val="28"/>
          <w:szCs w:val="28"/>
        </w:rPr>
        <w:t>кейін</w:t>
      </w:r>
      <w:proofErr w:type="spellEnd"/>
      <w:r w:rsidRPr="006E7C82">
        <w:rPr>
          <w:color w:val="000000"/>
          <w:sz w:val="28"/>
          <w:szCs w:val="28"/>
        </w:rPr>
        <w:t xml:space="preserve"> </w:t>
      </w:r>
      <w:proofErr w:type="spellStart"/>
      <w:r w:rsidRPr="006E7C82">
        <w:rPr>
          <w:color w:val="000000"/>
          <w:sz w:val="28"/>
          <w:szCs w:val="28"/>
        </w:rPr>
        <w:t>авторлық</w:t>
      </w:r>
      <w:proofErr w:type="spellEnd"/>
      <w:r w:rsidRPr="006E7C82">
        <w:rPr>
          <w:color w:val="000000"/>
          <w:sz w:val="28"/>
          <w:szCs w:val="28"/>
        </w:rPr>
        <w:t xml:space="preserve"> </w:t>
      </w:r>
      <w:proofErr w:type="spellStart"/>
      <w:r w:rsidRPr="006E7C82">
        <w:rPr>
          <w:color w:val="000000"/>
          <w:sz w:val="28"/>
          <w:szCs w:val="28"/>
        </w:rPr>
        <w:t>әдістеме</w:t>
      </w:r>
      <w:proofErr w:type="spellEnd"/>
      <w:r w:rsidRPr="006E7C82">
        <w:rPr>
          <w:color w:val="000000"/>
          <w:sz w:val="28"/>
          <w:szCs w:val="28"/>
        </w:rPr>
        <w:t xml:space="preserve"> </w:t>
      </w:r>
      <w:proofErr w:type="spellStart"/>
      <w:r w:rsidRPr="006E7C82">
        <w:rPr>
          <w:color w:val="000000"/>
          <w:sz w:val="28"/>
          <w:szCs w:val="28"/>
        </w:rPr>
        <w:t>бойынша</w:t>
      </w:r>
      <w:proofErr w:type="spellEnd"/>
      <w:r w:rsidRPr="006E7C82">
        <w:rPr>
          <w:color w:val="000000"/>
          <w:sz w:val="28"/>
          <w:szCs w:val="28"/>
        </w:rPr>
        <w:t xml:space="preserve"> </w:t>
      </w:r>
      <w:proofErr w:type="spellStart"/>
      <w:r w:rsidRPr="006E7C82">
        <w:rPr>
          <w:color w:val="000000"/>
          <w:sz w:val="28"/>
          <w:szCs w:val="28"/>
        </w:rPr>
        <w:t>антибиотикпен</w:t>
      </w:r>
      <w:proofErr w:type="spellEnd"/>
      <w:r w:rsidRPr="006E7C82">
        <w:rPr>
          <w:color w:val="000000"/>
          <w:sz w:val="28"/>
          <w:szCs w:val="28"/>
        </w:rPr>
        <w:t xml:space="preserve"> </w:t>
      </w:r>
      <w:proofErr w:type="spellStart"/>
      <w:r w:rsidRPr="006E7C82">
        <w:rPr>
          <w:color w:val="000000"/>
          <w:sz w:val="28"/>
          <w:szCs w:val="28"/>
        </w:rPr>
        <w:t>импегнирленген</w:t>
      </w:r>
      <w:proofErr w:type="spellEnd"/>
      <w:r w:rsidRPr="006E7C82">
        <w:rPr>
          <w:color w:val="000000"/>
          <w:sz w:val="28"/>
          <w:szCs w:val="28"/>
        </w:rPr>
        <w:t xml:space="preserve"> </w:t>
      </w:r>
      <w:proofErr w:type="spellStart"/>
      <w:r w:rsidRPr="006E7C82">
        <w:rPr>
          <w:color w:val="000000"/>
          <w:sz w:val="28"/>
          <w:szCs w:val="28"/>
        </w:rPr>
        <w:t>перфорацияланған</w:t>
      </w:r>
      <w:proofErr w:type="spellEnd"/>
      <w:r w:rsidRPr="006E7C82">
        <w:rPr>
          <w:color w:val="000000"/>
          <w:sz w:val="28"/>
          <w:szCs w:val="28"/>
        </w:rPr>
        <w:t xml:space="preserve"> </w:t>
      </w:r>
      <w:proofErr w:type="spellStart"/>
      <w:r w:rsidRPr="006E7C82">
        <w:rPr>
          <w:color w:val="000000"/>
          <w:sz w:val="28"/>
          <w:szCs w:val="28"/>
        </w:rPr>
        <w:t>сүйек</w:t>
      </w:r>
      <w:proofErr w:type="spellEnd"/>
      <w:r w:rsidRPr="006E7C82">
        <w:rPr>
          <w:color w:val="000000"/>
          <w:sz w:val="28"/>
          <w:szCs w:val="28"/>
        </w:rPr>
        <w:t xml:space="preserve"> </w:t>
      </w:r>
      <w:proofErr w:type="spellStart"/>
      <w:r w:rsidRPr="006E7C82">
        <w:rPr>
          <w:color w:val="000000"/>
          <w:sz w:val="28"/>
          <w:szCs w:val="28"/>
        </w:rPr>
        <w:t>аллографты</w:t>
      </w:r>
      <w:proofErr w:type="spellEnd"/>
      <w:r w:rsidRPr="006E7C82">
        <w:rPr>
          <w:color w:val="000000"/>
          <w:sz w:val="28"/>
          <w:szCs w:val="28"/>
        </w:rPr>
        <w:t xml:space="preserve"> </w:t>
      </w:r>
      <w:proofErr w:type="spellStart"/>
      <w:r w:rsidRPr="006E7C82">
        <w:rPr>
          <w:color w:val="000000"/>
          <w:sz w:val="28"/>
          <w:szCs w:val="28"/>
        </w:rPr>
        <w:t>енгізілген</w:t>
      </w:r>
      <w:proofErr w:type="spellEnd"/>
      <w:r w:rsidRPr="006E7C82">
        <w:rPr>
          <w:color w:val="000000"/>
          <w:sz w:val="28"/>
          <w:szCs w:val="28"/>
        </w:rPr>
        <w:t xml:space="preserve"> </w:t>
      </w:r>
      <w:proofErr w:type="spellStart"/>
      <w:r w:rsidRPr="006E7C82">
        <w:rPr>
          <w:color w:val="000000"/>
          <w:sz w:val="28"/>
          <w:szCs w:val="28"/>
        </w:rPr>
        <w:t>жануарлар</w:t>
      </w:r>
      <w:proofErr w:type="spellEnd"/>
      <w:r w:rsidRPr="006E7C82">
        <w:rPr>
          <w:color w:val="000000"/>
          <w:sz w:val="28"/>
          <w:szCs w:val="28"/>
        </w:rPr>
        <w:t xml:space="preserve"> </w:t>
      </w:r>
      <w:proofErr w:type="spellStart"/>
      <w:r w:rsidRPr="006E7C82">
        <w:rPr>
          <w:color w:val="000000"/>
          <w:sz w:val="28"/>
          <w:szCs w:val="28"/>
        </w:rPr>
        <w:t>кірді</w:t>
      </w:r>
      <w:proofErr w:type="spellEnd"/>
      <w:r w:rsidRPr="006E7C82">
        <w:rPr>
          <w:color w:val="000000"/>
          <w:sz w:val="28"/>
          <w:szCs w:val="28"/>
        </w:rPr>
        <w:t xml:space="preserve"> (Б. Е. </w:t>
      </w:r>
      <w:proofErr w:type="spellStart"/>
      <w:r w:rsidRPr="006E7C82">
        <w:rPr>
          <w:color w:val="000000"/>
          <w:sz w:val="28"/>
          <w:szCs w:val="28"/>
        </w:rPr>
        <w:t>Түлебаев</w:t>
      </w:r>
      <w:proofErr w:type="spellEnd"/>
      <w:r w:rsidRPr="006E7C82">
        <w:rPr>
          <w:color w:val="000000"/>
          <w:sz w:val="28"/>
          <w:szCs w:val="28"/>
        </w:rPr>
        <w:t xml:space="preserve"> </w:t>
      </w:r>
      <w:proofErr w:type="spellStart"/>
      <w:r w:rsidRPr="006E7C82">
        <w:rPr>
          <w:color w:val="000000"/>
          <w:sz w:val="28"/>
          <w:szCs w:val="28"/>
        </w:rPr>
        <w:t>және</w:t>
      </w:r>
      <w:proofErr w:type="spellEnd"/>
      <w:r w:rsidRPr="006E7C82">
        <w:rPr>
          <w:color w:val="000000"/>
          <w:sz w:val="28"/>
          <w:szCs w:val="28"/>
        </w:rPr>
        <w:t xml:space="preserve"> </w:t>
      </w:r>
      <w:proofErr w:type="spellStart"/>
      <w:r w:rsidRPr="006E7C82">
        <w:rPr>
          <w:color w:val="000000"/>
          <w:sz w:val="28"/>
          <w:szCs w:val="28"/>
        </w:rPr>
        <w:t>әріптестері</w:t>
      </w:r>
      <w:proofErr w:type="spellEnd"/>
      <w:r w:rsidRPr="006E7C82">
        <w:rPr>
          <w:color w:val="000000"/>
          <w:sz w:val="28"/>
          <w:szCs w:val="28"/>
        </w:rPr>
        <w:t>) (</w:t>
      </w:r>
      <w:proofErr w:type="spellStart"/>
      <w:r w:rsidRPr="006E7C82">
        <w:rPr>
          <w:color w:val="000000"/>
          <w:sz w:val="28"/>
          <w:szCs w:val="28"/>
        </w:rPr>
        <w:t>Диссертациялық</w:t>
      </w:r>
      <w:proofErr w:type="spellEnd"/>
      <w:r w:rsidRPr="006E7C82">
        <w:rPr>
          <w:color w:val="000000"/>
          <w:sz w:val="28"/>
          <w:szCs w:val="28"/>
        </w:rPr>
        <w:t xml:space="preserve"> </w:t>
      </w:r>
      <w:proofErr w:type="spellStart"/>
      <w:r w:rsidRPr="006E7C82">
        <w:rPr>
          <w:color w:val="000000"/>
          <w:sz w:val="28"/>
          <w:szCs w:val="28"/>
        </w:rPr>
        <w:t>жұмыстың</w:t>
      </w:r>
      <w:proofErr w:type="spellEnd"/>
      <w:r w:rsidRPr="006E7C82">
        <w:rPr>
          <w:color w:val="000000"/>
          <w:sz w:val="28"/>
          <w:szCs w:val="28"/>
        </w:rPr>
        <w:t xml:space="preserve"> </w:t>
      </w:r>
      <w:proofErr w:type="spellStart"/>
      <w:r w:rsidRPr="006E7C82">
        <w:rPr>
          <w:color w:val="000000"/>
          <w:sz w:val="28"/>
          <w:szCs w:val="28"/>
        </w:rPr>
        <w:t>Қосымшасы</w:t>
      </w:r>
      <w:proofErr w:type="spellEnd"/>
      <w:r w:rsidRPr="006E7C82">
        <w:rPr>
          <w:color w:val="000000"/>
          <w:sz w:val="28"/>
          <w:szCs w:val="28"/>
        </w:rPr>
        <w:t xml:space="preserve"> Г).</w:t>
      </w:r>
    </w:p>
    <w:p w:rsidR="008646B2" w:rsidRPr="00A54905" w:rsidRDefault="00D94285" w:rsidP="00A54905">
      <w:pPr>
        <w:ind w:firstLine="709"/>
        <w:jc w:val="both"/>
        <w:rPr>
          <w:color w:val="000000"/>
          <w:sz w:val="28"/>
          <w:szCs w:val="28"/>
        </w:rPr>
      </w:pPr>
      <w:proofErr w:type="spellStart"/>
      <w:r w:rsidRPr="00D94285">
        <w:rPr>
          <w:color w:val="000000"/>
          <w:sz w:val="28"/>
          <w:szCs w:val="28"/>
        </w:rPr>
        <w:t>Зерттеудің</w:t>
      </w:r>
      <w:proofErr w:type="spellEnd"/>
      <w:r w:rsidRPr="00D94285">
        <w:rPr>
          <w:color w:val="000000"/>
          <w:sz w:val="28"/>
          <w:szCs w:val="28"/>
        </w:rPr>
        <w:t xml:space="preserve"> осы </w:t>
      </w:r>
      <w:proofErr w:type="spellStart"/>
      <w:r w:rsidRPr="00D94285">
        <w:rPr>
          <w:color w:val="000000"/>
          <w:sz w:val="28"/>
          <w:szCs w:val="28"/>
        </w:rPr>
        <w:t>кезеңін</w:t>
      </w:r>
      <w:proofErr w:type="spellEnd"/>
      <w:r w:rsidRPr="00D94285">
        <w:rPr>
          <w:color w:val="000000"/>
          <w:sz w:val="28"/>
          <w:szCs w:val="28"/>
        </w:rPr>
        <w:t xml:space="preserve"> </w:t>
      </w:r>
      <w:proofErr w:type="spellStart"/>
      <w:r w:rsidRPr="00D94285">
        <w:rPr>
          <w:color w:val="000000"/>
          <w:sz w:val="28"/>
          <w:szCs w:val="28"/>
        </w:rPr>
        <w:t>жүргізу</w:t>
      </w:r>
      <w:proofErr w:type="spellEnd"/>
      <w:r w:rsidRPr="00D94285">
        <w:rPr>
          <w:color w:val="000000"/>
          <w:sz w:val="28"/>
          <w:szCs w:val="28"/>
        </w:rPr>
        <w:t xml:space="preserve"> </w:t>
      </w:r>
      <w:proofErr w:type="spellStart"/>
      <w:r w:rsidRPr="00D94285">
        <w:rPr>
          <w:color w:val="000000"/>
          <w:sz w:val="28"/>
          <w:szCs w:val="28"/>
        </w:rPr>
        <w:t>үшін</w:t>
      </w:r>
      <w:proofErr w:type="spellEnd"/>
      <w:r w:rsidRPr="00D94285">
        <w:rPr>
          <w:color w:val="000000"/>
          <w:sz w:val="28"/>
          <w:szCs w:val="28"/>
        </w:rPr>
        <w:t xml:space="preserve"> </w:t>
      </w:r>
      <w:proofErr w:type="spellStart"/>
      <w:r w:rsidRPr="00D94285">
        <w:rPr>
          <w:color w:val="000000"/>
          <w:sz w:val="28"/>
          <w:szCs w:val="28"/>
        </w:rPr>
        <w:t>Қазақстан</w:t>
      </w:r>
      <w:proofErr w:type="spellEnd"/>
      <w:r w:rsidRPr="00D94285">
        <w:rPr>
          <w:color w:val="000000"/>
          <w:sz w:val="28"/>
          <w:szCs w:val="28"/>
        </w:rPr>
        <w:t xml:space="preserve"> </w:t>
      </w:r>
      <w:proofErr w:type="spellStart"/>
      <w:r w:rsidRPr="00D94285">
        <w:rPr>
          <w:color w:val="000000"/>
          <w:sz w:val="28"/>
          <w:szCs w:val="28"/>
        </w:rPr>
        <w:t>Республикасының</w:t>
      </w:r>
      <w:proofErr w:type="spellEnd"/>
      <w:r w:rsidRPr="00D94285">
        <w:rPr>
          <w:color w:val="000000"/>
          <w:sz w:val="28"/>
          <w:szCs w:val="28"/>
        </w:rPr>
        <w:t xml:space="preserve"> </w:t>
      </w:r>
      <w:proofErr w:type="spellStart"/>
      <w:r w:rsidRPr="00D94285">
        <w:rPr>
          <w:color w:val="000000"/>
          <w:sz w:val="28"/>
          <w:szCs w:val="28"/>
        </w:rPr>
        <w:t>заңнамалық</w:t>
      </w:r>
      <w:proofErr w:type="spellEnd"/>
      <w:r w:rsidRPr="00D94285">
        <w:rPr>
          <w:color w:val="000000"/>
          <w:sz w:val="28"/>
          <w:szCs w:val="28"/>
        </w:rPr>
        <w:t xml:space="preserve"> </w:t>
      </w:r>
      <w:proofErr w:type="spellStart"/>
      <w:r w:rsidRPr="00D94285">
        <w:rPr>
          <w:color w:val="000000"/>
          <w:sz w:val="28"/>
          <w:szCs w:val="28"/>
        </w:rPr>
        <w:t>базасына</w:t>
      </w:r>
      <w:proofErr w:type="spellEnd"/>
      <w:r w:rsidRPr="00D94285">
        <w:rPr>
          <w:color w:val="000000"/>
          <w:sz w:val="28"/>
          <w:szCs w:val="28"/>
        </w:rPr>
        <w:t xml:space="preserve"> </w:t>
      </w:r>
      <w:proofErr w:type="spellStart"/>
      <w:r w:rsidRPr="00D94285">
        <w:rPr>
          <w:color w:val="000000"/>
          <w:sz w:val="28"/>
          <w:szCs w:val="28"/>
        </w:rPr>
        <w:t>сәйкес</w:t>
      </w:r>
      <w:proofErr w:type="spellEnd"/>
      <w:r w:rsidRPr="00D94285">
        <w:rPr>
          <w:color w:val="000000"/>
          <w:sz w:val="28"/>
          <w:szCs w:val="28"/>
        </w:rPr>
        <w:t xml:space="preserve"> </w:t>
      </w:r>
      <w:proofErr w:type="spellStart"/>
      <w:r w:rsidRPr="00D94285">
        <w:rPr>
          <w:color w:val="000000"/>
          <w:sz w:val="28"/>
          <w:szCs w:val="28"/>
        </w:rPr>
        <w:t>тірі</w:t>
      </w:r>
      <w:proofErr w:type="spellEnd"/>
      <w:r w:rsidRPr="00D94285">
        <w:rPr>
          <w:color w:val="000000"/>
          <w:sz w:val="28"/>
          <w:szCs w:val="28"/>
        </w:rPr>
        <w:t xml:space="preserve"> </w:t>
      </w:r>
      <w:proofErr w:type="spellStart"/>
      <w:r w:rsidRPr="00D94285">
        <w:rPr>
          <w:color w:val="000000"/>
          <w:sz w:val="28"/>
          <w:szCs w:val="28"/>
        </w:rPr>
        <w:t>донордан</w:t>
      </w:r>
      <w:proofErr w:type="spellEnd"/>
      <w:r w:rsidRPr="00D94285">
        <w:rPr>
          <w:color w:val="000000"/>
          <w:sz w:val="28"/>
          <w:szCs w:val="28"/>
        </w:rPr>
        <w:t xml:space="preserve"> (</w:t>
      </w:r>
      <w:proofErr w:type="spellStart"/>
      <w:r w:rsidRPr="00D94285">
        <w:rPr>
          <w:color w:val="000000"/>
          <w:sz w:val="28"/>
          <w:szCs w:val="28"/>
        </w:rPr>
        <w:t>жамбас</w:t>
      </w:r>
      <w:proofErr w:type="spellEnd"/>
      <w:r w:rsidRPr="00D94285">
        <w:rPr>
          <w:color w:val="000000"/>
          <w:sz w:val="28"/>
          <w:szCs w:val="28"/>
        </w:rPr>
        <w:t>-</w:t>
      </w:r>
      <w:r>
        <w:rPr>
          <w:color w:val="000000"/>
          <w:sz w:val="28"/>
          <w:szCs w:val="28"/>
          <w:lang w:val="kk-KZ"/>
        </w:rPr>
        <w:t>сан</w:t>
      </w:r>
      <w:r>
        <w:rPr>
          <w:color w:val="000000"/>
          <w:sz w:val="28"/>
          <w:szCs w:val="28"/>
        </w:rPr>
        <w:t xml:space="preserve"> </w:t>
      </w:r>
      <w:proofErr w:type="spellStart"/>
      <w:r>
        <w:rPr>
          <w:color w:val="000000"/>
          <w:sz w:val="28"/>
          <w:szCs w:val="28"/>
        </w:rPr>
        <w:t>буынына</w:t>
      </w:r>
      <w:proofErr w:type="spellEnd"/>
      <w:r>
        <w:rPr>
          <w:color w:val="000000"/>
          <w:sz w:val="28"/>
          <w:szCs w:val="28"/>
        </w:rPr>
        <w:t xml:space="preserve"> </w:t>
      </w:r>
      <w:proofErr w:type="spellStart"/>
      <w:r>
        <w:rPr>
          <w:color w:val="000000"/>
          <w:sz w:val="28"/>
          <w:szCs w:val="28"/>
        </w:rPr>
        <w:t>артропластикалық</w:t>
      </w:r>
      <w:proofErr w:type="spellEnd"/>
      <w:r>
        <w:rPr>
          <w:color w:val="000000"/>
          <w:sz w:val="28"/>
          <w:szCs w:val="28"/>
        </w:rPr>
        <w:t xml:space="preserve"> операция</w:t>
      </w:r>
      <w:r>
        <w:rPr>
          <w:color w:val="000000"/>
          <w:sz w:val="28"/>
          <w:szCs w:val="28"/>
          <w:lang w:val="kk-KZ"/>
        </w:rPr>
        <w:t xml:space="preserve"> жасалғаннан</w:t>
      </w:r>
      <w:r w:rsidRPr="00D94285">
        <w:rPr>
          <w:color w:val="000000"/>
          <w:sz w:val="28"/>
          <w:szCs w:val="28"/>
        </w:rPr>
        <w:t xml:space="preserve"> </w:t>
      </w:r>
      <w:proofErr w:type="spellStart"/>
      <w:r w:rsidRPr="00D94285">
        <w:rPr>
          <w:color w:val="000000"/>
          <w:sz w:val="28"/>
          <w:szCs w:val="28"/>
        </w:rPr>
        <w:t>кейінгі</w:t>
      </w:r>
      <w:proofErr w:type="spellEnd"/>
      <w:r w:rsidRPr="00D94285">
        <w:rPr>
          <w:color w:val="000000"/>
          <w:sz w:val="28"/>
          <w:szCs w:val="28"/>
        </w:rPr>
        <w:t xml:space="preserve"> </w:t>
      </w:r>
      <w:proofErr w:type="spellStart"/>
      <w:r w:rsidRPr="00D94285">
        <w:rPr>
          <w:color w:val="000000"/>
          <w:sz w:val="28"/>
          <w:szCs w:val="28"/>
        </w:rPr>
        <w:t>пациенттерден</w:t>
      </w:r>
      <w:proofErr w:type="spellEnd"/>
      <w:r w:rsidRPr="00D94285">
        <w:rPr>
          <w:color w:val="000000"/>
          <w:sz w:val="28"/>
          <w:szCs w:val="28"/>
        </w:rPr>
        <w:t xml:space="preserve">) </w:t>
      </w:r>
      <w:proofErr w:type="spellStart"/>
      <w:r w:rsidRPr="00D94285">
        <w:rPr>
          <w:color w:val="000000"/>
          <w:sz w:val="28"/>
          <w:szCs w:val="28"/>
        </w:rPr>
        <w:t>алынған</w:t>
      </w:r>
      <w:proofErr w:type="spellEnd"/>
      <w:r w:rsidRPr="00D94285">
        <w:rPr>
          <w:color w:val="000000"/>
          <w:sz w:val="28"/>
          <w:szCs w:val="28"/>
        </w:rPr>
        <w:t xml:space="preserve"> </w:t>
      </w:r>
      <w:r>
        <w:rPr>
          <w:color w:val="000000"/>
          <w:sz w:val="28"/>
          <w:szCs w:val="28"/>
          <w:lang w:val="kk-KZ"/>
        </w:rPr>
        <w:t>сан</w:t>
      </w:r>
      <w:r w:rsidRPr="00D94285">
        <w:rPr>
          <w:color w:val="000000"/>
          <w:sz w:val="28"/>
          <w:szCs w:val="28"/>
        </w:rPr>
        <w:t xml:space="preserve"> </w:t>
      </w:r>
      <w:proofErr w:type="spellStart"/>
      <w:r w:rsidRPr="00D94285">
        <w:rPr>
          <w:color w:val="000000"/>
          <w:sz w:val="28"/>
          <w:szCs w:val="28"/>
        </w:rPr>
        <w:t>сүйегінің</w:t>
      </w:r>
      <w:proofErr w:type="spellEnd"/>
      <w:r w:rsidRPr="00D94285">
        <w:rPr>
          <w:color w:val="000000"/>
          <w:sz w:val="28"/>
          <w:szCs w:val="28"/>
        </w:rPr>
        <w:t xml:space="preserve"> басы </w:t>
      </w:r>
      <w:proofErr w:type="spellStart"/>
      <w:r w:rsidRPr="00D94285">
        <w:rPr>
          <w:color w:val="000000"/>
          <w:sz w:val="28"/>
          <w:szCs w:val="28"/>
        </w:rPr>
        <w:t>қолданылды</w:t>
      </w:r>
      <w:proofErr w:type="spellEnd"/>
      <w:r w:rsidRPr="00D94285">
        <w:rPr>
          <w:color w:val="000000"/>
          <w:sz w:val="28"/>
          <w:szCs w:val="28"/>
        </w:rPr>
        <w:t xml:space="preserve">. </w:t>
      </w:r>
      <w:proofErr w:type="spellStart"/>
      <w:r w:rsidRPr="00D94285">
        <w:rPr>
          <w:color w:val="000000"/>
          <w:sz w:val="28"/>
          <w:szCs w:val="28"/>
        </w:rPr>
        <w:t>Экспериментке</w:t>
      </w:r>
      <w:proofErr w:type="spellEnd"/>
      <w:r w:rsidRPr="00D94285">
        <w:rPr>
          <w:color w:val="000000"/>
          <w:sz w:val="28"/>
          <w:szCs w:val="28"/>
        </w:rPr>
        <w:t xml:space="preserve"> </w:t>
      </w:r>
      <w:proofErr w:type="spellStart"/>
      <w:r w:rsidRPr="00D94285">
        <w:rPr>
          <w:color w:val="000000"/>
          <w:sz w:val="28"/>
          <w:szCs w:val="28"/>
        </w:rPr>
        <w:t>диаметрі</w:t>
      </w:r>
      <w:proofErr w:type="spellEnd"/>
      <w:r w:rsidRPr="00D94285">
        <w:rPr>
          <w:color w:val="000000"/>
          <w:sz w:val="28"/>
          <w:szCs w:val="28"/>
        </w:rPr>
        <w:t xml:space="preserve"> 50–55 мм, </w:t>
      </w:r>
      <w:proofErr w:type="spellStart"/>
      <w:r w:rsidRPr="00D94285">
        <w:rPr>
          <w:color w:val="000000"/>
          <w:sz w:val="28"/>
          <w:szCs w:val="28"/>
        </w:rPr>
        <w:t>айқын</w:t>
      </w:r>
      <w:proofErr w:type="spellEnd"/>
      <w:r w:rsidRPr="00D94285">
        <w:rPr>
          <w:color w:val="000000"/>
          <w:sz w:val="28"/>
          <w:szCs w:val="28"/>
        </w:rPr>
        <w:t xml:space="preserve"> склероз </w:t>
      </w:r>
      <w:proofErr w:type="spellStart"/>
      <w:r w:rsidRPr="00D94285">
        <w:rPr>
          <w:color w:val="000000"/>
          <w:sz w:val="28"/>
          <w:szCs w:val="28"/>
        </w:rPr>
        <w:t>және</w:t>
      </w:r>
      <w:proofErr w:type="spellEnd"/>
      <w:r w:rsidRPr="00D94285">
        <w:rPr>
          <w:color w:val="000000"/>
          <w:sz w:val="28"/>
          <w:szCs w:val="28"/>
        </w:rPr>
        <w:t xml:space="preserve"> </w:t>
      </w:r>
      <w:proofErr w:type="spellStart"/>
      <w:r w:rsidRPr="00D94285">
        <w:rPr>
          <w:color w:val="000000"/>
          <w:sz w:val="28"/>
          <w:szCs w:val="28"/>
        </w:rPr>
        <w:t>зақымдануларсыз</w:t>
      </w:r>
      <w:proofErr w:type="spellEnd"/>
      <w:r w:rsidRPr="00D94285">
        <w:rPr>
          <w:color w:val="000000"/>
          <w:sz w:val="28"/>
          <w:szCs w:val="28"/>
        </w:rPr>
        <w:t xml:space="preserve"> </w:t>
      </w:r>
      <w:r>
        <w:rPr>
          <w:color w:val="000000"/>
          <w:sz w:val="28"/>
          <w:szCs w:val="28"/>
          <w:lang w:val="kk-KZ"/>
        </w:rPr>
        <w:t xml:space="preserve">сан </w:t>
      </w:r>
      <w:proofErr w:type="spellStart"/>
      <w:r w:rsidRPr="00D94285">
        <w:rPr>
          <w:color w:val="000000"/>
          <w:sz w:val="28"/>
          <w:szCs w:val="28"/>
        </w:rPr>
        <w:t>сүйегінің</w:t>
      </w:r>
      <w:proofErr w:type="spellEnd"/>
      <w:r w:rsidRPr="00D94285">
        <w:rPr>
          <w:color w:val="000000"/>
          <w:sz w:val="28"/>
          <w:szCs w:val="28"/>
        </w:rPr>
        <w:t xml:space="preserve"> басы </w:t>
      </w:r>
      <w:proofErr w:type="spellStart"/>
      <w:r w:rsidRPr="00D94285">
        <w:rPr>
          <w:color w:val="000000"/>
          <w:sz w:val="28"/>
          <w:szCs w:val="28"/>
        </w:rPr>
        <w:t>енгізілді</w:t>
      </w:r>
      <w:proofErr w:type="spellEnd"/>
      <w:r w:rsidRPr="00D94285">
        <w:rPr>
          <w:color w:val="000000"/>
          <w:sz w:val="28"/>
          <w:szCs w:val="28"/>
        </w:rPr>
        <w:t>.</w:t>
      </w:r>
    </w:p>
    <w:p w:rsidR="008646B2" w:rsidRPr="00A54905" w:rsidRDefault="00D94285" w:rsidP="00A54905">
      <w:pPr>
        <w:ind w:firstLine="709"/>
        <w:jc w:val="both"/>
        <w:rPr>
          <w:color w:val="000000"/>
          <w:sz w:val="28"/>
          <w:szCs w:val="28"/>
        </w:rPr>
      </w:pPr>
      <w:proofErr w:type="spellStart"/>
      <w:r w:rsidRPr="00D94285">
        <w:rPr>
          <w:color w:val="000000"/>
          <w:sz w:val="28"/>
          <w:szCs w:val="28"/>
        </w:rPr>
        <w:t>Сүйек</w:t>
      </w:r>
      <w:proofErr w:type="spellEnd"/>
      <w:r w:rsidRPr="00D94285">
        <w:rPr>
          <w:color w:val="000000"/>
          <w:sz w:val="28"/>
          <w:szCs w:val="28"/>
        </w:rPr>
        <w:t xml:space="preserve"> </w:t>
      </w:r>
      <w:proofErr w:type="spellStart"/>
      <w:r w:rsidRPr="00D94285">
        <w:rPr>
          <w:color w:val="000000"/>
          <w:sz w:val="28"/>
          <w:szCs w:val="28"/>
        </w:rPr>
        <w:t>аллографтары</w:t>
      </w:r>
      <w:proofErr w:type="spellEnd"/>
      <w:r w:rsidRPr="00D94285">
        <w:rPr>
          <w:color w:val="000000"/>
          <w:sz w:val="28"/>
          <w:szCs w:val="28"/>
        </w:rPr>
        <w:t xml:space="preserve"> </w:t>
      </w:r>
      <w:proofErr w:type="spellStart"/>
      <w:r w:rsidRPr="00D94285">
        <w:rPr>
          <w:color w:val="000000"/>
          <w:sz w:val="28"/>
          <w:szCs w:val="28"/>
        </w:rPr>
        <w:t>авторлық</w:t>
      </w:r>
      <w:proofErr w:type="spellEnd"/>
      <w:r w:rsidRPr="00D94285">
        <w:rPr>
          <w:color w:val="000000"/>
          <w:sz w:val="28"/>
          <w:szCs w:val="28"/>
        </w:rPr>
        <w:t xml:space="preserve"> </w:t>
      </w:r>
      <w:proofErr w:type="spellStart"/>
      <w:r w:rsidRPr="00D94285">
        <w:rPr>
          <w:color w:val="000000"/>
          <w:sz w:val="28"/>
          <w:szCs w:val="28"/>
        </w:rPr>
        <w:t>әдістеме</w:t>
      </w:r>
      <w:proofErr w:type="spellEnd"/>
      <w:r w:rsidRPr="00D94285">
        <w:rPr>
          <w:color w:val="000000"/>
          <w:sz w:val="28"/>
          <w:szCs w:val="28"/>
        </w:rPr>
        <w:t xml:space="preserve"> </w:t>
      </w:r>
      <w:proofErr w:type="spellStart"/>
      <w:r w:rsidRPr="00D94285">
        <w:rPr>
          <w:color w:val="000000"/>
          <w:sz w:val="28"/>
          <w:szCs w:val="28"/>
        </w:rPr>
        <w:t>бойынша</w:t>
      </w:r>
      <w:proofErr w:type="spellEnd"/>
      <w:r w:rsidRPr="00D94285">
        <w:rPr>
          <w:color w:val="000000"/>
          <w:sz w:val="28"/>
          <w:szCs w:val="28"/>
        </w:rPr>
        <w:t xml:space="preserve"> </w:t>
      </w:r>
      <w:proofErr w:type="spellStart"/>
      <w:r w:rsidRPr="00D94285">
        <w:rPr>
          <w:color w:val="000000"/>
          <w:sz w:val="28"/>
          <w:szCs w:val="28"/>
        </w:rPr>
        <w:t>перфорацияланды</w:t>
      </w:r>
      <w:proofErr w:type="spellEnd"/>
      <w:r w:rsidRPr="00D94285">
        <w:rPr>
          <w:color w:val="000000"/>
          <w:sz w:val="28"/>
          <w:szCs w:val="28"/>
        </w:rPr>
        <w:t xml:space="preserve"> («</w:t>
      </w:r>
      <w:proofErr w:type="spellStart"/>
      <w:r w:rsidRPr="00D94285">
        <w:rPr>
          <w:color w:val="000000"/>
          <w:sz w:val="28"/>
          <w:szCs w:val="28"/>
        </w:rPr>
        <w:t>Сүйек</w:t>
      </w:r>
      <w:proofErr w:type="spellEnd"/>
      <w:r w:rsidRPr="00D94285">
        <w:rPr>
          <w:color w:val="000000"/>
          <w:sz w:val="28"/>
          <w:szCs w:val="28"/>
        </w:rPr>
        <w:t xml:space="preserve"> </w:t>
      </w:r>
      <w:proofErr w:type="spellStart"/>
      <w:r w:rsidRPr="00D94285">
        <w:rPr>
          <w:color w:val="000000"/>
          <w:sz w:val="28"/>
          <w:szCs w:val="28"/>
        </w:rPr>
        <w:t>аллографтын</w:t>
      </w:r>
      <w:proofErr w:type="spellEnd"/>
      <w:r w:rsidRPr="00D94285">
        <w:rPr>
          <w:color w:val="000000"/>
          <w:sz w:val="28"/>
          <w:szCs w:val="28"/>
        </w:rPr>
        <w:t xml:space="preserve"> </w:t>
      </w:r>
      <w:proofErr w:type="spellStart"/>
      <w:r w:rsidRPr="00D94285">
        <w:rPr>
          <w:color w:val="000000"/>
          <w:sz w:val="28"/>
          <w:szCs w:val="28"/>
        </w:rPr>
        <w:t>перфорациялау</w:t>
      </w:r>
      <w:proofErr w:type="spellEnd"/>
      <w:r w:rsidRPr="00D94285">
        <w:rPr>
          <w:color w:val="000000"/>
          <w:sz w:val="28"/>
          <w:szCs w:val="28"/>
        </w:rPr>
        <w:t xml:space="preserve"> </w:t>
      </w:r>
      <w:proofErr w:type="spellStart"/>
      <w:r w:rsidRPr="00D94285">
        <w:rPr>
          <w:color w:val="000000"/>
          <w:sz w:val="28"/>
          <w:szCs w:val="28"/>
        </w:rPr>
        <w:t>құрылғысы</w:t>
      </w:r>
      <w:proofErr w:type="spellEnd"/>
      <w:r w:rsidRPr="00D94285">
        <w:rPr>
          <w:color w:val="000000"/>
          <w:sz w:val="28"/>
          <w:szCs w:val="28"/>
        </w:rPr>
        <w:t xml:space="preserve">», KZ </w:t>
      </w:r>
      <w:proofErr w:type="spellStart"/>
      <w:r w:rsidRPr="00D94285">
        <w:rPr>
          <w:color w:val="000000"/>
          <w:sz w:val="28"/>
          <w:szCs w:val="28"/>
        </w:rPr>
        <w:t>патенті</w:t>
      </w:r>
      <w:proofErr w:type="spellEnd"/>
      <w:r w:rsidRPr="00D94285">
        <w:rPr>
          <w:color w:val="000000"/>
          <w:sz w:val="28"/>
          <w:szCs w:val="28"/>
        </w:rPr>
        <w:t xml:space="preserve"> №3980, МПК А61М 31/00 (2006.01), 17 </w:t>
      </w:r>
      <w:proofErr w:type="spellStart"/>
      <w:r w:rsidRPr="00D94285">
        <w:rPr>
          <w:color w:val="000000"/>
          <w:sz w:val="28"/>
          <w:szCs w:val="28"/>
        </w:rPr>
        <w:t>мамыр</w:t>
      </w:r>
      <w:proofErr w:type="spellEnd"/>
      <w:r w:rsidRPr="00D94285">
        <w:rPr>
          <w:color w:val="000000"/>
          <w:sz w:val="28"/>
          <w:szCs w:val="28"/>
        </w:rPr>
        <w:t xml:space="preserve"> </w:t>
      </w:r>
      <w:r>
        <w:rPr>
          <w:color w:val="000000"/>
          <w:sz w:val="28"/>
          <w:szCs w:val="28"/>
        </w:rPr>
        <w:t xml:space="preserve">2019 </w:t>
      </w:r>
      <w:proofErr w:type="spellStart"/>
      <w:r>
        <w:rPr>
          <w:color w:val="000000"/>
          <w:sz w:val="28"/>
          <w:szCs w:val="28"/>
        </w:rPr>
        <w:t>жыл</w:t>
      </w:r>
      <w:proofErr w:type="spellEnd"/>
      <w:r w:rsidRPr="00D94285">
        <w:rPr>
          <w:color w:val="000000"/>
          <w:sz w:val="28"/>
          <w:szCs w:val="28"/>
        </w:rPr>
        <w:t xml:space="preserve">). </w:t>
      </w:r>
      <w:proofErr w:type="spellStart"/>
      <w:r w:rsidRPr="00D94285">
        <w:rPr>
          <w:color w:val="000000"/>
          <w:sz w:val="28"/>
          <w:szCs w:val="28"/>
        </w:rPr>
        <w:t>Кейіннен</w:t>
      </w:r>
      <w:proofErr w:type="spellEnd"/>
      <w:r w:rsidRPr="00D94285">
        <w:rPr>
          <w:color w:val="000000"/>
          <w:sz w:val="28"/>
          <w:szCs w:val="28"/>
        </w:rPr>
        <w:t xml:space="preserve"> </w:t>
      </w:r>
      <w:proofErr w:type="spellStart"/>
      <w:r>
        <w:rPr>
          <w:color w:val="000000"/>
          <w:sz w:val="28"/>
          <w:szCs w:val="28"/>
        </w:rPr>
        <w:t>нұсқаул</w:t>
      </w:r>
      <w:r>
        <w:rPr>
          <w:color w:val="000000"/>
          <w:sz w:val="28"/>
          <w:szCs w:val="28"/>
          <w:lang w:val="kk-KZ"/>
        </w:rPr>
        <w:t>ыққ</w:t>
      </w:r>
      <w:proofErr w:type="spellEnd"/>
      <w:r w:rsidRPr="00D94285">
        <w:rPr>
          <w:color w:val="000000"/>
          <w:sz w:val="28"/>
          <w:szCs w:val="28"/>
        </w:rPr>
        <w:t xml:space="preserve">а </w:t>
      </w:r>
      <w:proofErr w:type="spellStart"/>
      <w:r w:rsidRPr="00D94285">
        <w:rPr>
          <w:color w:val="000000"/>
          <w:sz w:val="28"/>
          <w:szCs w:val="28"/>
        </w:rPr>
        <w:t>сәйкес</w:t>
      </w:r>
      <w:proofErr w:type="spellEnd"/>
      <w:r w:rsidRPr="00D94285">
        <w:rPr>
          <w:color w:val="000000"/>
          <w:sz w:val="28"/>
          <w:szCs w:val="28"/>
        </w:rPr>
        <w:t xml:space="preserve"> «</w:t>
      </w:r>
      <w:proofErr w:type="spellStart"/>
      <w:r w:rsidRPr="00D94285">
        <w:rPr>
          <w:color w:val="000000"/>
          <w:sz w:val="28"/>
          <w:szCs w:val="28"/>
        </w:rPr>
        <w:t>Lobato</w:t>
      </w:r>
      <w:r>
        <w:rPr>
          <w:color w:val="000000"/>
          <w:sz w:val="28"/>
          <w:szCs w:val="28"/>
        </w:rPr>
        <w:t>r</w:t>
      </w:r>
      <w:proofErr w:type="spellEnd"/>
      <w:r>
        <w:rPr>
          <w:color w:val="000000"/>
          <w:sz w:val="28"/>
          <w:szCs w:val="28"/>
        </w:rPr>
        <w:t xml:space="preserve"> sd-2» аппараты</w:t>
      </w:r>
      <w:r>
        <w:rPr>
          <w:color w:val="000000"/>
          <w:sz w:val="28"/>
          <w:szCs w:val="28"/>
          <w:lang w:val="kk-KZ"/>
        </w:rPr>
        <w:t>мен</w:t>
      </w:r>
      <w:r w:rsidRPr="00D94285">
        <w:rPr>
          <w:color w:val="000000"/>
          <w:sz w:val="28"/>
          <w:szCs w:val="28"/>
        </w:rPr>
        <w:t xml:space="preserve"> </w:t>
      </w:r>
      <w:proofErr w:type="spellStart"/>
      <w:r w:rsidRPr="00D94285">
        <w:rPr>
          <w:color w:val="000000"/>
          <w:sz w:val="28"/>
          <w:szCs w:val="28"/>
        </w:rPr>
        <w:t>термиялық</w:t>
      </w:r>
      <w:proofErr w:type="spellEnd"/>
      <w:r w:rsidRPr="00D94285">
        <w:rPr>
          <w:color w:val="000000"/>
          <w:sz w:val="28"/>
          <w:szCs w:val="28"/>
        </w:rPr>
        <w:t xml:space="preserve"> </w:t>
      </w:r>
      <w:proofErr w:type="spellStart"/>
      <w:r w:rsidRPr="00D94285">
        <w:rPr>
          <w:color w:val="000000"/>
          <w:sz w:val="28"/>
          <w:szCs w:val="28"/>
        </w:rPr>
        <w:t>өңдеу</w:t>
      </w:r>
      <w:proofErr w:type="spellEnd"/>
      <w:r w:rsidRPr="00D94285">
        <w:rPr>
          <w:color w:val="000000"/>
          <w:sz w:val="28"/>
          <w:szCs w:val="28"/>
        </w:rPr>
        <w:t xml:space="preserve"> </w:t>
      </w:r>
      <w:proofErr w:type="spellStart"/>
      <w:r w:rsidRPr="00D94285">
        <w:rPr>
          <w:color w:val="000000"/>
          <w:sz w:val="28"/>
          <w:szCs w:val="28"/>
        </w:rPr>
        <w:t>жүргізілді</w:t>
      </w:r>
      <w:proofErr w:type="spellEnd"/>
      <w:r w:rsidRPr="00D94285">
        <w:rPr>
          <w:color w:val="000000"/>
          <w:sz w:val="28"/>
          <w:szCs w:val="28"/>
        </w:rPr>
        <w:t>.</w:t>
      </w:r>
    </w:p>
    <w:p w:rsidR="008646B2" w:rsidRPr="00A54905" w:rsidRDefault="00D94285" w:rsidP="00A54905">
      <w:pPr>
        <w:ind w:firstLine="709"/>
        <w:jc w:val="both"/>
        <w:rPr>
          <w:color w:val="000000"/>
          <w:sz w:val="28"/>
          <w:szCs w:val="28"/>
        </w:rPr>
      </w:pPr>
      <w:r>
        <w:rPr>
          <w:color w:val="000000"/>
          <w:sz w:val="28"/>
          <w:szCs w:val="28"/>
          <w:lang w:val="kk-KZ"/>
        </w:rPr>
        <w:t>И</w:t>
      </w:r>
      <w:proofErr w:type="spellStart"/>
      <w:r w:rsidRPr="00D94285">
        <w:rPr>
          <w:color w:val="000000"/>
          <w:sz w:val="28"/>
          <w:szCs w:val="28"/>
        </w:rPr>
        <w:t>мплантациядан</w:t>
      </w:r>
      <w:proofErr w:type="spellEnd"/>
      <w:r w:rsidRPr="00D94285">
        <w:rPr>
          <w:color w:val="000000"/>
          <w:sz w:val="28"/>
          <w:szCs w:val="28"/>
        </w:rPr>
        <w:t xml:space="preserve"> </w:t>
      </w:r>
      <w:proofErr w:type="spellStart"/>
      <w:r w:rsidRPr="00D94285">
        <w:rPr>
          <w:color w:val="000000"/>
          <w:sz w:val="28"/>
          <w:szCs w:val="28"/>
        </w:rPr>
        <w:t>кейін</w:t>
      </w:r>
      <w:proofErr w:type="spellEnd"/>
      <w:r w:rsidRPr="00D94285">
        <w:rPr>
          <w:color w:val="000000"/>
          <w:sz w:val="28"/>
          <w:szCs w:val="28"/>
        </w:rPr>
        <w:t xml:space="preserve"> </w:t>
      </w:r>
      <w:r>
        <w:rPr>
          <w:color w:val="000000"/>
          <w:sz w:val="28"/>
          <w:szCs w:val="28"/>
          <w:lang w:val="kk-KZ"/>
        </w:rPr>
        <w:t>е</w:t>
      </w:r>
      <w:proofErr w:type="spellStart"/>
      <w:r w:rsidRPr="00D94285">
        <w:rPr>
          <w:color w:val="000000"/>
          <w:sz w:val="28"/>
          <w:szCs w:val="28"/>
        </w:rPr>
        <w:t>кі</w:t>
      </w:r>
      <w:proofErr w:type="spellEnd"/>
      <w:r w:rsidRPr="00D94285">
        <w:rPr>
          <w:color w:val="000000"/>
          <w:sz w:val="28"/>
          <w:szCs w:val="28"/>
        </w:rPr>
        <w:t xml:space="preserve"> </w:t>
      </w:r>
      <w:proofErr w:type="spellStart"/>
      <w:r w:rsidRPr="00D94285">
        <w:rPr>
          <w:color w:val="000000"/>
          <w:sz w:val="28"/>
          <w:szCs w:val="28"/>
        </w:rPr>
        <w:t>топта</w:t>
      </w:r>
      <w:r>
        <w:rPr>
          <w:color w:val="000000"/>
          <w:sz w:val="28"/>
          <w:szCs w:val="28"/>
          <w:lang w:val="kk-KZ"/>
        </w:rPr>
        <w:t>ғы</w:t>
      </w:r>
      <w:proofErr w:type="spellEnd"/>
      <w:r w:rsidRPr="00D94285">
        <w:rPr>
          <w:color w:val="000000"/>
          <w:sz w:val="28"/>
          <w:szCs w:val="28"/>
        </w:rPr>
        <w:t xml:space="preserve"> </w:t>
      </w:r>
      <w:proofErr w:type="spellStart"/>
      <w:r w:rsidRPr="00D94285">
        <w:rPr>
          <w:color w:val="000000"/>
          <w:sz w:val="28"/>
          <w:szCs w:val="28"/>
        </w:rPr>
        <w:t>жануарлардың</w:t>
      </w:r>
      <w:proofErr w:type="spellEnd"/>
      <w:r w:rsidRPr="00D94285">
        <w:rPr>
          <w:color w:val="000000"/>
          <w:sz w:val="28"/>
          <w:szCs w:val="28"/>
        </w:rPr>
        <w:t xml:space="preserve"> </w:t>
      </w:r>
      <w:proofErr w:type="spellStart"/>
      <w:r w:rsidRPr="00D94285">
        <w:rPr>
          <w:color w:val="000000"/>
          <w:sz w:val="28"/>
          <w:szCs w:val="28"/>
        </w:rPr>
        <w:t>клиникалық</w:t>
      </w:r>
      <w:proofErr w:type="spellEnd"/>
      <w:r w:rsidRPr="00D94285">
        <w:rPr>
          <w:color w:val="000000"/>
          <w:sz w:val="28"/>
          <w:szCs w:val="28"/>
        </w:rPr>
        <w:t xml:space="preserve"> </w:t>
      </w:r>
      <w:proofErr w:type="spellStart"/>
      <w:r w:rsidRPr="00D94285">
        <w:rPr>
          <w:color w:val="000000"/>
          <w:sz w:val="28"/>
          <w:szCs w:val="28"/>
        </w:rPr>
        <w:t>жағдайын</w:t>
      </w:r>
      <w:proofErr w:type="spellEnd"/>
      <w:r w:rsidRPr="00D94285">
        <w:rPr>
          <w:color w:val="000000"/>
          <w:sz w:val="28"/>
          <w:szCs w:val="28"/>
        </w:rPr>
        <w:t xml:space="preserve"> </w:t>
      </w:r>
      <w:proofErr w:type="spellStart"/>
      <w:r w:rsidRPr="00D94285">
        <w:rPr>
          <w:color w:val="000000"/>
          <w:sz w:val="28"/>
          <w:szCs w:val="28"/>
        </w:rPr>
        <w:t>күнделікті</w:t>
      </w:r>
      <w:proofErr w:type="spellEnd"/>
      <w:r w:rsidRPr="00D94285">
        <w:rPr>
          <w:color w:val="000000"/>
          <w:sz w:val="28"/>
          <w:szCs w:val="28"/>
        </w:rPr>
        <w:t xml:space="preserve"> </w:t>
      </w:r>
      <w:proofErr w:type="spellStart"/>
      <w:r w:rsidRPr="00D94285">
        <w:rPr>
          <w:color w:val="000000"/>
          <w:sz w:val="28"/>
          <w:szCs w:val="28"/>
        </w:rPr>
        <w:t>бағалау</w:t>
      </w:r>
      <w:proofErr w:type="spellEnd"/>
      <w:r w:rsidRPr="00D94285">
        <w:rPr>
          <w:color w:val="000000"/>
          <w:sz w:val="28"/>
          <w:szCs w:val="28"/>
        </w:rPr>
        <w:t xml:space="preserve"> </w:t>
      </w:r>
      <w:proofErr w:type="spellStart"/>
      <w:r w:rsidRPr="00D94285">
        <w:rPr>
          <w:color w:val="000000"/>
          <w:sz w:val="28"/>
          <w:szCs w:val="28"/>
        </w:rPr>
        <w:t>жүргізілді</w:t>
      </w:r>
      <w:proofErr w:type="spellEnd"/>
      <w:r w:rsidRPr="00D94285">
        <w:rPr>
          <w:color w:val="000000"/>
          <w:sz w:val="28"/>
          <w:szCs w:val="28"/>
        </w:rPr>
        <w:t xml:space="preserve">, </w:t>
      </w:r>
      <w:proofErr w:type="spellStart"/>
      <w:r w:rsidRPr="00D94285">
        <w:rPr>
          <w:color w:val="000000"/>
          <w:sz w:val="28"/>
          <w:szCs w:val="28"/>
        </w:rPr>
        <w:t>оған</w:t>
      </w:r>
      <w:proofErr w:type="spellEnd"/>
      <w:r w:rsidRPr="00D94285">
        <w:rPr>
          <w:color w:val="000000"/>
          <w:sz w:val="28"/>
          <w:szCs w:val="28"/>
        </w:rPr>
        <w:t xml:space="preserve"> термометрия </w:t>
      </w:r>
      <w:proofErr w:type="spellStart"/>
      <w:r w:rsidRPr="00D94285">
        <w:rPr>
          <w:color w:val="000000"/>
          <w:sz w:val="28"/>
          <w:szCs w:val="28"/>
        </w:rPr>
        <w:t>және</w:t>
      </w:r>
      <w:proofErr w:type="spellEnd"/>
      <w:r w:rsidRPr="00D94285">
        <w:rPr>
          <w:color w:val="000000"/>
          <w:sz w:val="28"/>
          <w:szCs w:val="28"/>
        </w:rPr>
        <w:t xml:space="preserve"> </w:t>
      </w:r>
      <w:proofErr w:type="spellStart"/>
      <w:r w:rsidRPr="00D94285">
        <w:rPr>
          <w:color w:val="000000"/>
          <w:sz w:val="28"/>
          <w:szCs w:val="28"/>
        </w:rPr>
        <w:t>таразы</w:t>
      </w:r>
      <w:r>
        <w:rPr>
          <w:color w:val="000000"/>
          <w:sz w:val="28"/>
          <w:szCs w:val="28"/>
        </w:rPr>
        <w:t>да</w:t>
      </w:r>
      <w:proofErr w:type="spellEnd"/>
      <w:r>
        <w:rPr>
          <w:color w:val="000000"/>
          <w:sz w:val="28"/>
          <w:szCs w:val="28"/>
        </w:rPr>
        <w:t xml:space="preserve"> </w:t>
      </w:r>
      <w:proofErr w:type="spellStart"/>
      <w:r>
        <w:rPr>
          <w:color w:val="000000"/>
          <w:sz w:val="28"/>
          <w:szCs w:val="28"/>
        </w:rPr>
        <w:t>салмақ</w:t>
      </w:r>
      <w:proofErr w:type="spellEnd"/>
      <w:r>
        <w:rPr>
          <w:color w:val="000000"/>
          <w:sz w:val="28"/>
          <w:szCs w:val="28"/>
        </w:rPr>
        <w:t xml:space="preserve"> </w:t>
      </w:r>
      <w:proofErr w:type="spellStart"/>
      <w:r>
        <w:rPr>
          <w:color w:val="000000"/>
          <w:sz w:val="28"/>
          <w:szCs w:val="28"/>
        </w:rPr>
        <w:t>өлшеу</w:t>
      </w:r>
      <w:proofErr w:type="spellEnd"/>
      <w:r>
        <w:rPr>
          <w:color w:val="000000"/>
          <w:sz w:val="28"/>
          <w:szCs w:val="28"/>
        </w:rPr>
        <w:t xml:space="preserve"> </w:t>
      </w:r>
      <w:proofErr w:type="spellStart"/>
      <w:r>
        <w:rPr>
          <w:color w:val="000000"/>
          <w:sz w:val="28"/>
          <w:szCs w:val="28"/>
        </w:rPr>
        <w:t>кірді</w:t>
      </w:r>
      <w:proofErr w:type="spellEnd"/>
      <w:r>
        <w:rPr>
          <w:color w:val="000000"/>
          <w:sz w:val="28"/>
          <w:szCs w:val="28"/>
        </w:rPr>
        <w:t>. Сон</w:t>
      </w:r>
      <w:proofErr w:type="spellStart"/>
      <w:r>
        <w:rPr>
          <w:color w:val="000000"/>
          <w:sz w:val="28"/>
          <w:szCs w:val="28"/>
          <w:lang w:val="kk-KZ"/>
        </w:rPr>
        <w:t>ымен</w:t>
      </w:r>
      <w:proofErr w:type="spellEnd"/>
      <w:r>
        <w:rPr>
          <w:color w:val="000000"/>
          <w:sz w:val="28"/>
          <w:szCs w:val="28"/>
          <w:lang w:val="kk-KZ"/>
        </w:rPr>
        <w:t xml:space="preserve"> қатар,</w:t>
      </w:r>
      <w:r w:rsidRPr="00D94285">
        <w:rPr>
          <w:color w:val="000000"/>
          <w:sz w:val="28"/>
          <w:szCs w:val="28"/>
        </w:rPr>
        <w:t xml:space="preserve"> </w:t>
      </w:r>
      <w:proofErr w:type="spellStart"/>
      <w:r w:rsidRPr="00D94285">
        <w:rPr>
          <w:color w:val="000000"/>
          <w:sz w:val="28"/>
          <w:szCs w:val="28"/>
        </w:rPr>
        <w:t>зерттелген</w:t>
      </w:r>
      <w:proofErr w:type="spellEnd"/>
      <w:r w:rsidRPr="00D94285">
        <w:rPr>
          <w:color w:val="000000"/>
          <w:sz w:val="28"/>
          <w:szCs w:val="28"/>
        </w:rPr>
        <w:t xml:space="preserve"> </w:t>
      </w:r>
      <w:proofErr w:type="spellStart"/>
      <w:r w:rsidRPr="00D94285">
        <w:rPr>
          <w:color w:val="000000"/>
          <w:sz w:val="28"/>
          <w:szCs w:val="28"/>
        </w:rPr>
        <w:t>топтарда</w:t>
      </w:r>
      <w:proofErr w:type="spellEnd"/>
      <w:r w:rsidRPr="00D94285">
        <w:rPr>
          <w:color w:val="000000"/>
          <w:sz w:val="28"/>
          <w:szCs w:val="28"/>
        </w:rPr>
        <w:t xml:space="preserve"> </w:t>
      </w:r>
      <w:proofErr w:type="spellStart"/>
      <w:r w:rsidRPr="00D94285">
        <w:rPr>
          <w:color w:val="000000"/>
          <w:sz w:val="28"/>
          <w:szCs w:val="28"/>
        </w:rPr>
        <w:t>имплантациядан</w:t>
      </w:r>
      <w:proofErr w:type="spellEnd"/>
      <w:r w:rsidRPr="00D94285">
        <w:rPr>
          <w:color w:val="000000"/>
          <w:sz w:val="28"/>
          <w:szCs w:val="28"/>
        </w:rPr>
        <w:t xml:space="preserve"> </w:t>
      </w:r>
      <w:proofErr w:type="spellStart"/>
      <w:r w:rsidRPr="00D94285">
        <w:rPr>
          <w:color w:val="000000"/>
          <w:sz w:val="28"/>
          <w:szCs w:val="28"/>
        </w:rPr>
        <w:t>бұрын</w:t>
      </w:r>
      <w:proofErr w:type="spellEnd"/>
      <w:r w:rsidRPr="00D94285">
        <w:rPr>
          <w:color w:val="000000"/>
          <w:sz w:val="28"/>
          <w:szCs w:val="28"/>
        </w:rPr>
        <w:t xml:space="preserve"> </w:t>
      </w:r>
      <w:proofErr w:type="spellStart"/>
      <w:r w:rsidRPr="00D94285">
        <w:rPr>
          <w:color w:val="000000"/>
          <w:sz w:val="28"/>
          <w:szCs w:val="28"/>
        </w:rPr>
        <w:t>және</w:t>
      </w:r>
      <w:proofErr w:type="spellEnd"/>
      <w:r w:rsidRPr="00D94285">
        <w:rPr>
          <w:color w:val="000000"/>
          <w:sz w:val="28"/>
          <w:szCs w:val="28"/>
        </w:rPr>
        <w:t xml:space="preserve"> 14, 28, 42 </w:t>
      </w:r>
      <w:proofErr w:type="spellStart"/>
      <w:r w:rsidRPr="00D94285">
        <w:rPr>
          <w:color w:val="000000"/>
          <w:sz w:val="28"/>
          <w:szCs w:val="28"/>
        </w:rPr>
        <w:t>тәуліктерде</w:t>
      </w:r>
      <w:proofErr w:type="spellEnd"/>
      <w:r w:rsidRPr="00D94285">
        <w:rPr>
          <w:color w:val="000000"/>
          <w:sz w:val="28"/>
          <w:szCs w:val="28"/>
        </w:rPr>
        <w:t xml:space="preserve"> рентгенография </w:t>
      </w:r>
      <w:proofErr w:type="spellStart"/>
      <w:r w:rsidRPr="00D94285">
        <w:rPr>
          <w:color w:val="000000"/>
          <w:sz w:val="28"/>
          <w:szCs w:val="28"/>
        </w:rPr>
        <w:t>жасалды</w:t>
      </w:r>
      <w:proofErr w:type="spellEnd"/>
      <w:r w:rsidRPr="00D94285">
        <w:rPr>
          <w:color w:val="000000"/>
          <w:sz w:val="28"/>
          <w:szCs w:val="28"/>
        </w:rPr>
        <w:t xml:space="preserve">. </w:t>
      </w:r>
      <w:proofErr w:type="spellStart"/>
      <w:r w:rsidRPr="00D94285">
        <w:rPr>
          <w:color w:val="000000"/>
          <w:sz w:val="28"/>
          <w:szCs w:val="28"/>
        </w:rPr>
        <w:t>Эксперименттік</w:t>
      </w:r>
      <w:proofErr w:type="spellEnd"/>
      <w:r w:rsidRPr="00D94285">
        <w:rPr>
          <w:color w:val="000000"/>
          <w:sz w:val="28"/>
          <w:szCs w:val="28"/>
        </w:rPr>
        <w:t xml:space="preserve"> </w:t>
      </w:r>
      <w:proofErr w:type="spellStart"/>
      <w:r w:rsidRPr="00D94285">
        <w:rPr>
          <w:color w:val="000000"/>
          <w:sz w:val="28"/>
          <w:szCs w:val="28"/>
        </w:rPr>
        <w:t>жануарларда</w:t>
      </w:r>
      <w:proofErr w:type="spellEnd"/>
      <w:r w:rsidRPr="00D94285">
        <w:rPr>
          <w:color w:val="000000"/>
          <w:sz w:val="28"/>
          <w:szCs w:val="28"/>
        </w:rPr>
        <w:t xml:space="preserve"> гентамицин </w:t>
      </w:r>
      <w:proofErr w:type="spellStart"/>
      <w:r w:rsidRPr="00D94285">
        <w:rPr>
          <w:color w:val="000000"/>
          <w:sz w:val="28"/>
          <w:szCs w:val="28"/>
        </w:rPr>
        <w:t>концентрациясын</w:t>
      </w:r>
      <w:proofErr w:type="spellEnd"/>
      <w:r w:rsidRPr="00D94285">
        <w:rPr>
          <w:color w:val="000000"/>
          <w:sz w:val="28"/>
          <w:szCs w:val="28"/>
        </w:rPr>
        <w:t xml:space="preserve"> </w:t>
      </w:r>
      <w:proofErr w:type="spellStart"/>
      <w:r w:rsidRPr="00D94285">
        <w:rPr>
          <w:color w:val="000000"/>
          <w:sz w:val="28"/>
          <w:szCs w:val="28"/>
        </w:rPr>
        <w:t>жоғары</w:t>
      </w:r>
      <w:proofErr w:type="spellEnd"/>
      <w:r w:rsidRPr="00D94285">
        <w:rPr>
          <w:color w:val="000000"/>
          <w:sz w:val="28"/>
          <w:szCs w:val="28"/>
        </w:rPr>
        <w:t xml:space="preserve"> </w:t>
      </w:r>
      <w:proofErr w:type="spellStart"/>
      <w:r w:rsidRPr="00D94285">
        <w:rPr>
          <w:color w:val="000000"/>
          <w:sz w:val="28"/>
          <w:szCs w:val="28"/>
        </w:rPr>
        <w:t>тиімді</w:t>
      </w:r>
      <w:proofErr w:type="spellEnd"/>
      <w:r w:rsidRPr="00D94285">
        <w:rPr>
          <w:color w:val="000000"/>
          <w:sz w:val="28"/>
          <w:szCs w:val="28"/>
        </w:rPr>
        <w:t xml:space="preserve"> </w:t>
      </w:r>
      <w:proofErr w:type="spellStart"/>
      <w:r w:rsidRPr="00D94285">
        <w:rPr>
          <w:color w:val="000000"/>
          <w:sz w:val="28"/>
          <w:szCs w:val="28"/>
        </w:rPr>
        <w:t>сұйықтықтық</w:t>
      </w:r>
      <w:proofErr w:type="spellEnd"/>
      <w:r w:rsidRPr="00D94285">
        <w:rPr>
          <w:color w:val="000000"/>
          <w:sz w:val="28"/>
          <w:szCs w:val="28"/>
        </w:rPr>
        <w:t xml:space="preserve"> хроматография (ЖҚХ) </w:t>
      </w:r>
      <w:proofErr w:type="spellStart"/>
      <w:r w:rsidRPr="00D94285">
        <w:rPr>
          <w:color w:val="000000"/>
          <w:sz w:val="28"/>
          <w:szCs w:val="28"/>
        </w:rPr>
        <w:t>әдісімен</w:t>
      </w:r>
      <w:proofErr w:type="spellEnd"/>
      <w:r w:rsidRPr="00D94285">
        <w:rPr>
          <w:color w:val="000000"/>
          <w:sz w:val="28"/>
          <w:szCs w:val="28"/>
        </w:rPr>
        <w:t xml:space="preserve"> </w:t>
      </w:r>
      <w:proofErr w:type="spellStart"/>
      <w:r w:rsidRPr="00D94285">
        <w:rPr>
          <w:color w:val="000000"/>
          <w:sz w:val="28"/>
          <w:szCs w:val="28"/>
        </w:rPr>
        <w:t>анықтады</w:t>
      </w:r>
      <w:proofErr w:type="spellEnd"/>
      <w:r w:rsidRPr="00D94285">
        <w:rPr>
          <w:color w:val="000000"/>
          <w:sz w:val="28"/>
          <w:szCs w:val="28"/>
        </w:rPr>
        <w:t xml:space="preserve">, </w:t>
      </w:r>
      <w:proofErr w:type="spellStart"/>
      <w:r w:rsidRPr="00D94285">
        <w:rPr>
          <w:color w:val="000000"/>
          <w:sz w:val="28"/>
          <w:szCs w:val="28"/>
        </w:rPr>
        <w:t>қанды</w:t>
      </w:r>
      <w:proofErr w:type="spellEnd"/>
      <w:r w:rsidRPr="00D94285">
        <w:rPr>
          <w:color w:val="000000"/>
          <w:sz w:val="28"/>
          <w:szCs w:val="28"/>
        </w:rPr>
        <w:t xml:space="preserve"> </w:t>
      </w:r>
      <w:proofErr w:type="spellStart"/>
      <w:r w:rsidRPr="00D94285">
        <w:rPr>
          <w:color w:val="000000"/>
          <w:sz w:val="28"/>
          <w:szCs w:val="28"/>
        </w:rPr>
        <w:t>имплантациядан</w:t>
      </w:r>
      <w:proofErr w:type="spellEnd"/>
      <w:r w:rsidRPr="00D94285">
        <w:rPr>
          <w:color w:val="000000"/>
          <w:sz w:val="28"/>
          <w:szCs w:val="28"/>
        </w:rPr>
        <w:t xml:space="preserve"> </w:t>
      </w:r>
      <w:proofErr w:type="spellStart"/>
      <w:r w:rsidRPr="00D94285">
        <w:rPr>
          <w:color w:val="000000"/>
          <w:sz w:val="28"/>
          <w:szCs w:val="28"/>
        </w:rPr>
        <w:t>кейінгі</w:t>
      </w:r>
      <w:proofErr w:type="spellEnd"/>
      <w:r w:rsidRPr="00D94285">
        <w:rPr>
          <w:color w:val="000000"/>
          <w:sz w:val="28"/>
          <w:szCs w:val="28"/>
        </w:rPr>
        <w:t xml:space="preserve"> 1, 3, 6 </w:t>
      </w:r>
      <w:proofErr w:type="spellStart"/>
      <w:r w:rsidRPr="00D94285">
        <w:rPr>
          <w:color w:val="000000"/>
          <w:sz w:val="28"/>
          <w:szCs w:val="28"/>
        </w:rPr>
        <w:t>сағат</w:t>
      </w:r>
      <w:proofErr w:type="spellEnd"/>
      <w:r w:rsidRPr="00D94285">
        <w:rPr>
          <w:color w:val="000000"/>
          <w:sz w:val="28"/>
          <w:szCs w:val="28"/>
        </w:rPr>
        <w:t xml:space="preserve"> </w:t>
      </w:r>
      <w:proofErr w:type="spellStart"/>
      <w:r w:rsidRPr="00D94285">
        <w:rPr>
          <w:color w:val="000000"/>
          <w:sz w:val="28"/>
          <w:szCs w:val="28"/>
        </w:rPr>
        <w:t>және</w:t>
      </w:r>
      <w:proofErr w:type="spellEnd"/>
      <w:r w:rsidRPr="00D94285">
        <w:rPr>
          <w:color w:val="000000"/>
          <w:sz w:val="28"/>
          <w:szCs w:val="28"/>
        </w:rPr>
        <w:t xml:space="preserve"> 1, 2, 5, 6, 7 </w:t>
      </w:r>
      <w:proofErr w:type="spellStart"/>
      <w:r w:rsidRPr="00D94285">
        <w:rPr>
          <w:color w:val="000000"/>
          <w:sz w:val="28"/>
          <w:szCs w:val="28"/>
        </w:rPr>
        <w:t>тәуліктерде</w:t>
      </w:r>
      <w:proofErr w:type="spellEnd"/>
      <w:r w:rsidRPr="00D94285">
        <w:rPr>
          <w:color w:val="000000"/>
          <w:sz w:val="28"/>
          <w:szCs w:val="28"/>
        </w:rPr>
        <w:t xml:space="preserve"> </w:t>
      </w:r>
      <w:proofErr w:type="spellStart"/>
      <w:r w:rsidRPr="00D94285">
        <w:rPr>
          <w:color w:val="000000"/>
          <w:sz w:val="28"/>
          <w:szCs w:val="28"/>
        </w:rPr>
        <w:t>алды</w:t>
      </w:r>
      <w:proofErr w:type="spellEnd"/>
      <w:r w:rsidRPr="00D94285">
        <w:rPr>
          <w:color w:val="000000"/>
          <w:sz w:val="28"/>
          <w:szCs w:val="28"/>
        </w:rPr>
        <w:t>.</w:t>
      </w:r>
    </w:p>
    <w:p w:rsidR="000C2759" w:rsidRPr="00A54905" w:rsidRDefault="00CF085E" w:rsidP="00A54905">
      <w:pPr>
        <w:pStyle w:val="a3"/>
        <w:ind w:left="0" w:firstLine="709"/>
        <w:rPr>
          <w:color w:val="000000"/>
        </w:rPr>
      </w:pPr>
      <w:r w:rsidRPr="00A54905">
        <w:rPr>
          <w:color w:val="000000"/>
        </w:rPr>
        <w:t xml:space="preserve">        </w:t>
      </w:r>
      <w:r w:rsidR="00B26D9C" w:rsidRPr="00A54905">
        <w:rPr>
          <w:color w:val="000000"/>
        </w:rPr>
        <w:t xml:space="preserve">  </w:t>
      </w:r>
      <w:r w:rsidR="00D94285" w:rsidRPr="00D94285">
        <w:rPr>
          <w:color w:val="000000"/>
        </w:rPr>
        <w:t xml:space="preserve">1, 2, 3, 6 </w:t>
      </w:r>
      <w:proofErr w:type="spellStart"/>
      <w:r w:rsidR="00D94285" w:rsidRPr="00D94285">
        <w:rPr>
          <w:color w:val="000000"/>
        </w:rPr>
        <w:t>және</w:t>
      </w:r>
      <w:proofErr w:type="spellEnd"/>
      <w:r w:rsidR="00D94285" w:rsidRPr="00D94285">
        <w:rPr>
          <w:color w:val="000000"/>
        </w:rPr>
        <w:t xml:space="preserve"> 7 </w:t>
      </w:r>
      <w:proofErr w:type="spellStart"/>
      <w:r w:rsidR="00D94285" w:rsidRPr="00D94285">
        <w:rPr>
          <w:color w:val="000000"/>
        </w:rPr>
        <w:t>тәуліктерде</w:t>
      </w:r>
      <w:proofErr w:type="spellEnd"/>
      <w:r w:rsidR="00D94285" w:rsidRPr="00D94285">
        <w:rPr>
          <w:color w:val="000000"/>
        </w:rPr>
        <w:t xml:space="preserve"> </w:t>
      </w:r>
      <w:proofErr w:type="spellStart"/>
      <w:r w:rsidR="00D94285" w:rsidRPr="00D94285">
        <w:rPr>
          <w:color w:val="000000"/>
        </w:rPr>
        <w:t>жануарлардың</w:t>
      </w:r>
      <w:proofErr w:type="spellEnd"/>
      <w:r w:rsidR="00D94285" w:rsidRPr="00D94285">
        <w:rPr>
          <w:color w:val="000000"/>
        </w:rPr>
        <w:t xml:space="preserve"> </w:t>
      </w:r>
      <w:proofErr w:type="spellStart"/>
      <w:r w:rsidR="00D94285" w:rsidRPr="00D94285">
        <w:rPr>
          <w:color w:val="000000"/>
        </w:rPr>
        <w:t>төменгі</w:t>
      </w:r>
      <w:proofErr w:type="spellEnd"/>
      <w:r w:rsidR="00D94285" w:rsidRPr="00D94285">
        <w:rPr>
          <w:color w:val="000000"/>
        </w:rPr>
        <w:t xml:space="preserve"> </w:t>
      </w:r>
      <w:proofErr w:type="spellStart"/>
      <w:r w:rsidR="00D94285" w:rsidRPr="00D94285">
        <w:rPr>
          <w:color w:val="000000"/>
        </w:rPr>
        <w:t>үштен</w:t>
      </w:r>
      <w:proofErr w:type="spellEnd"/>
      <w:r w:rsidR="00D94285" w:rsidRPr="00D94285">
        <w:rPr>
          <w:color w:val="000000"/>
        </w:rPr>
        <w:t xml:space="preserve"> </w:t>
      </w:r>
      <w:proofErr w:type="spellStart"/>
      <w:r w:rsidR="00D94285" w:rsidRPr="00D94285">
        <w:rPr>
          <w:color w:val="000000"/>
        </w:rPr>
        <w:t>бір</w:t>
      </w:r>
      <w:proofErr w:type="spellEnd"/>
      <w:r w:rsidR="00D94285" w:rsidRPr="00D94285">
        <w:rPr>
          <w:color w:val="000000"/>
        </w:rPr>
        <w:t xml:space="preserve"> </w:t>
      </w:r>
      <w:proofErr w:type="spellStart"/>
      <w:r w:rsidR="00D94285" w:rsidRPr="00D94285">
        <w:rPr>
          <w:color w:val="000000"/>
        </w:rPr>
        <w:t>бөлігіндегі</w:t>
      </w:r>
      <w:proofErr w:type="spellEnd"/>
      <w:r w:rsidR="00D94285" w:rsidRPr="00D94285">
        <w:rPr>
          <w:color w:val="000000"/>
        </w:rPr>
        <w:t xml:space="preserve"> </w:t>
      </w:r>
      <w:r w:rsidR="00D94285">
        <w:rPr>
          <w:color w:val="000000"/>
          <w:lang w:val="kk-KZ"/>
        </w:rPr>
        <w:t>сан сүйегіндегі</w:t>
      </w:r>
      <w:r w:rsidR="00D94285" w:rsidRPr="00D94285">
        <w:rPr>
          <w:color w:val="000000"/>
        </w:rPr>
        <w:t xml:space="preserve"> </w:t>
      </w:r>
      <w:proofErr w:type="spellStart"/>
      <w:r w:rsidR="00D94285" w:rsidRPr="00D94285">
        <w:rPr>
          <w:color w:val="000000"/>
        </w:rPr>
        <w:t>жұмсақ</w:t>
      </w:r>
      <w:proofErr w:type="spellEnd"/>
      <w:r w:rsidR="00D94285" w:rsidRPr="00D94285">
        <w:rPr>
          <w:color w:val="000000"/>
        </w:rPr>
        <w:t xml:space="preserve"> </w:t>
      </w:r>
      <w:proofErr w:type="spellStart"/>
      <w:r w:rsidR="00D94285" w:rsidRPr="00D94285">
        <w:rPr>
          <w:color w:val="000000"/>
        </w:rPr>
        <w:t>тіндері</w:t>
      </w:r>
      <w:proofErr w:type="spellEnd"/>
      <w:r w:rsidR="00D94285" w:rsidRPr="00D94285">
        <w:rPr>
          <w:color w:val="000000"/>
        </w:rPr>
        <w:t xml:space="preserve"> </w:t>
      </w:r>
      <w:proofErr w:type="spellStart"/>
      <w:r w:rsidR="00D94285" w:rsidRPr="00D94285">
        <w:rPr>
          <w:color w:val="000000"/>
        </w:rPr>
        <w:t>стандартты</w:t>
      </w:r>
      <w:proofErr w:type="spellEnd"/>
      <w:r w:rsidR="00D94285" w:rsidRPr="00D94285">
        <w:rPr>
          <w:color w:val="000000"/>
        </w:rPr>
        <w:t xml:space="preserve"> </w:t>
      </w:r>
      <w:proofErr w:type="spellStart"/>
      <w:r w:rsidR="00D94285" w:rsidRPr="00D94285">
        <w:rPr>
          <w:color w:val="000000"/>
        </w:rPr>
        <w:t>операциялық</w:t>
      </w:r>
      <w:proofErr w:type="spellEnd"/>
      <w:r w:rsidR="00D94285" w:rsidRPr="00D94285">
        <w:rPr>
          <w:color w:val="000000"/>
        </w:rPr>
        <w:t xml:space="preserve"> </w:t>
      </w:r>
      <w:proofErr w:type="spellStart"/>
      <w:r w:rsidR="00D94285" w:rsidRPr="00D94285">
        <w:rPr>
          <w:color w:val="000000"/>
        </w:rPr>
        <w:t>процедураға</w:t>
      </w:r>
      <w:proofErr w:type="spellEnd"/>
      <w:r w:rsidR="00D94285" w:rsidRPr="00D94285">
        <w:rPr>
          <w:color w:val="000000"/>
        </w:rPr>
        <w:t xml:space="preserve"> (СОП) </w:t>
      </w:r>
      <w:proofErr w:type="spellStart"/>
      <w:r w:rsidR="00D94285" w:rsidRPr="00D94285">
        <w:rPr>
          <w:color w:val="000000"/>
        </w:rPr>
        <w:t>сәйкес</w:t>
      </w:r>
      <w:proofErr w:type="spellEnd"/>
      <w:r w:rsidR="00D94285" w:rsidRPr="00D94285">
        <w:rPr>
          <w:color w:val="000000"/>
        </w:rPr>
        <w:t xml:space="preserve"> </w:t>
      </w:r>
      <w:proofErr w:type="spellStart"/>
      <w:r w:rsidR="00D94285" w:rsidRPr="00D94285">
        <w:rPr>
          <w:color w:val="000000"/>
        </w:rPr>
        <w:t>алынды</w:t>
      </w:r>
      <w:proofErr w:type="spellEnd"/>
      <w:r w:rsidR="00D94285" w:rsidRPr="00D94285">
        <w:rPr>
          <w:color w:val="000000"/>
        </w:rPr>
        <w:t xml:space="preserve">. </w:t>
      </w:r>
      <w:proofErr w:type="spellStart"/>
      <w:r w:rsidR="00D94285" w:rsidRPr="00D94285">
        <w:rPr>
          <w:color w:val="000000"/>
        </w:rPr>
        <w:t>Жұмсақ</w:t>
      </w:r>
      <w:proofErr w:type="spellEnd"/>
      <w:r w:rsidR="00D94285" w:rsidRPr="00D94285">
        <w:rPr>
          <w:color w:val="000000"/>
        </w:rPr>
        <w:t xml:space="preserve"> </w:t>
      </w:r>
      <w:proofErr w:type="spellStart"/>
      <w:r w:rsidR="00D94285" w:rsidRPr="00D94285">
        <w:rPr>
          <w:color w:val="000000"/>
        </w:rPr>
        <w:t>тіндерді</w:t>
      </w:r>
      <w:proofErr w:type="spellEnd"/>
      <w:r w:rsidR="00D94285" w:rsidRPr="00D94285">
        <w:rPr>
          <w:color w:val="000000"/>
        </w:rPr>
        <w:t xml:space="preserve"> </w:t>
      </w:r>
      <w:proofErr w:type="spellStart"/>
      <w:r w:rsidR="00D94285" w:rsidRPr="00D94285">
        <w:rPr>
          <w:color w:val="000000"/>
        </w:rPr>
        <w:t>алу</w:t>
      </w:r>
      <w:proofErr w:type="spellEnd"/>
      <w:r w:rsidR="00D94285" w:rsidRPr="00D94285">
        <w:rPr>
          <w:color w:val="000000"/>
        </w:rPr>
        <w:t xml:space="preserve"> </w:t>
      </w:r>
      <w:proofErr w:type="spellStart"/>
      <w:r w:rsidR="00D94285" w:rsidRPr="00D94285">
        <w:rPr>
          <w:color w:val="000000"/>
        </w:rPr>
        <w:t>жануарларды</w:t>
      </w:r>
      <w:proofErr w:type="spellEnd"/>
      <w:r w:rsidR="00D94285" w:rsidRPr="00D94285">
        <w:rPr>
          <w:color w:val="000000"/>
        </w:rPr>
        <w:t xml:space="preserve"> </w:t>
      </w:r>
      <w:proofErr w:type="spellStart"/>
      <w:r w:rsidR="00D94285" w:rsidRPr="00D94285">
        <w:rPr>
          <w:color w:val="000000"/>
        </w:rPr>
        <w:t>анестезияға</w:t>
      </w:r>
      <w:proofErr w:type="spellEnd"/>
      <w:r w:rsidR="00D94285" w:rsidRPr="00D94285">
        <w:rPr>
          <w:color w:val="000000"/>
        </w:rPr>
        <w:t xml:space="preserve"> </w:t>
      </w:r>
      <w:proofErr w:type="spellStart"/>
      <w:r w:rsidR="00D94285" w:rsidRPr="00D94285">
        <w:rPr>
          <w:color w:val="000000"/>
        </w:rPr>
        <w:t>енгізу</w:t>
      </w:r>
      <w:proofErr w:type="spellEnd"/>
      <w:r w:rsidR="00D94285" w:rsidRPr="00D94285">
        <w:rPr>
          <w:color w:val="000000"/>
        </w:rPr>
        <w:t xml:space="preserve"> </w:t>
      </w:r>
      <w:proofErr w:type="spellStart"/>
      <w:r w:rsidR="00D94285" w:rsidRPr="00D94285">
        <w:rPr>
          <w:color w:val="000000"/>
        </w:rPr>
        <w:t>арқылы</w:t>
      </w:r>
      <w:proofErr w:type="spellEnd"/>
      <w:r w:rsidR="00D94285" w:rsidRPr="00D94285">
        <w:rPr>
          <w:color w:val="000000"/>
        </w:rPr>
        <w:t xml:space="preserve"> </w:t>
      </w:r>
      <w:proofErr w:type="spellStart"/>
      <w:r w:rsidR="00D94285" w:rsidRPr="00D94285">
        <w:rPr>
          <w:color w:val="000000"/>
        </w:rPr>
        <w:t>жүзеге</w:t>
      </w:r>
      <w:proofErr w:type="spellEnd"/>
      <w:r w:rsidR="00D94285" w:rsidRPr="00D94285">
        <w:rPr>
          <w:color w:val="000000"/>
        </w:rPr>
        <w:t xml:space="preserve"> </w:t>
      </w:r>
      <w:proofErr w:type="spellStart"/>
      <w:r w:rsidR="00D94285" w:rsidRPr="00D94285">
        <w:rPr>
          <w:color w:val="000000"/>
        </w:rPr>
        <w:t>асырылды</w:t>
      </w:r>
      <w:proofErr w:type="spellEnd"/>
      <w:r w:rsidR="00D94285" w:rsidRPr="00D94285">
        <w:rPr>
          <w:color w:val="000000"/>
        </w:rPr>
        <w:t>.</w:t>
      </w:r>
    </w:p>
    <w:p w:rsidR="003E1E4E" w:rsidRPr="00A54905" w:rsidRDefault="00D94285" w:rsidP="00A54905">
      <w:pPr>
        <w:pStyle w:val="a3"/>
        <w:ind w:firstLine="709"/>
        <w:rPr>
          <w:color w:val="000000"/>
          <w:lang w:val="kk-KZ"/>
        </w:rPr>
      </w:pPr>
      <w:proofErr w:type="spellStart"/>
      <w:r w:rsidRPr="00D94285">
        <w:rPr>
          <w:color w:val="000000"/>
        </w:rPr>
        <w:t>Эксперименттік</w:t>
      </w:r>
      <w:proofErr w:type="spellEnd"/>
      <w:r w:rsidRPr="00D94285">
        <w:rPr>
          <w:color w:val="000000"/>
        </w:rPr>
        <w:t xml:space="preserve"> </w:t>
      </w:r>
      <w:proofErr w:type="spellStart"/>
      <w:r w:rsidRPr="00D94285">
        <w:rPr>
          <w:color w:val="000000"/>
        </w:rPr>
        <w:t>зерттеу</w:t>
      </w:r>
      <w:proofErr w:type="spellEnd"/>
      <w:r w:rsidRPr="00D94285">
        <w:rPr>
          <w:color w:val="000000"/>
        </w:rPr>
        <w:t xml:space="preserve"> 4–5 </w:t>
      </w:r>
      <w:proofErr w:type="spellStart"/>
      <w:r w:rsidRPr="00D94285">
        <w:rPr>
          <w:color w:val="000000"/>
        </w:rPr>
        <w:t>айлық</w:t>
      </w:r>
      <w:proofErr w:type="spellEnd"/>
      <w:r w:rsidRPr="00D94285">
        <w:rPr>
          <w:color w:val="000000"/>
        </w:rPr>
        <w:t xml:space="preserve">, </w:t>
      </w:r>
      <w:proofErr w:type="spellStart"/>
      <w:r w:rsidRPr="00D94285">
        <w:rPr>
          <w:color w:val="000000"/>
        </w:rPr>
        <w:t>салмағы</w:t>
      </w:r>
      <w:proofErr w:type="spellEnd"/>
      <w:r w:rsidRPr="00D94285">
        <w:rPr>
          <w:color w:val="000000"/>
        </w:rPr>
        <w:t xml:space="preserve"> 3000–3500 г </w:t>
      </w:r>
      <w:proofErr w:type="spellStart"/>
      <w:r w:rsidRPr="00D94285">
        <w:rPr>
          <w:color w:val="000000"/>
        </w:rPr>
        <w:t>болатын</w:t>
      </w:r>
      <w:proofErr w:type="spellEnd"/>
      <w:r w:rsidRPr="00D94285">
        <w:rPr>
          <w:color w:val="000000"/>
        </w:rPr>
        <w:t xml:space="preserve">, </w:t>
      </w:r>
      <w:proofErr w:type="spellStart"/>
      <w:r w:rsidRPr="00D94285">
        <w:rPr>
          <w:color w:val="000000"/>
        </w:rPr>
        <w:t>ер</w:t>
      </w:r>
      <w:r>
        <w:rPr>
          <w:color w:val="000000"/>
        </w:rPr>
        <w:t>есек</w:t>
      </w:r>
      <w:proofErr w:type="spellEnd"/>
      <w:r>
        <w:rPr>
          <w:color w:val="000000"/>
        </w:rPr>
        <w:t xml:space="preserve"> </w:t>
      </w:r>
      <w:proofErr w:type="spellStart"/>
      <w:r>
        <w:rPr>
          <w:color w:val="000000"/>
        </w:rPr>
        <w:t>жыныстары</w:t>
      </w:r>
      <w:proofErr w:type="spellEnd"/>
      <w:r>
        <w:rPr>
          <w:color w:val="000000"/>
        </w:rPr>
        <w:t xml:space="preserve"> </w:t>
      </w:r>
      <w:proofErr w:type="spellStart"/>
      <w:r>
        <w:rPr>
          <w:color w:val="000000"/>
        </w:rPr>
        <w:t>әртүрлі</w:t>
      </w:r>
      <w:proofErr w:type="spellEnd"/>
      <w:r>
        <w:rPr>
          <w:color w:val="000000"/>
        </w:rPr>
        <w:t xml:space="preserve"> 40 </w:t>
      </w:r>
      <w:proofErr w:type="spellStart"/>
      <w:r>
        <w:rPr>
          <w:color w:val="000000"/>
        </w:rPr>
        <w:t>қоян</w:t>
      </w:r>
      <w:proofErr w:type="spellEnd"/>
      <w:r>
        <w:rPr>
          <w:color w:val="000000"/>
          <w:lang w:val="kk-KZ"/>
        </w:rPr>
        <w:t>ға</w:t>
      </w:r>
      <w:r w:rsidRPr="00D94285">
        <w:rPr>
          <w:color w:val="000000"/>
        </w:rPr>
        <w:t xml:space="preserve"> </w:t>
      </w:r>
      <w:proofErr w:type="spellStart"/>
      <w:r w:rsidRPr="00D94285">
        <w:rPr>
          <w:color w:val="000000"/>
        </w:rPr>
        <w:t>жүргізілді</w:t>
      </w:r>
      <w:proofErr w:type="spellEnd"/>
      <w:r w:rsidRPr="00D94285">
        <w:rPr>
          <w:color w:val="000000"/>
        </w:rPr>
        <w:t xml:space="preserve">. </w:t>
      </w:r>
      <w:proofErr w:type="spellStart"/>
      <w:r w:rsidRPr="00D94285">
        <w:rPr>
          <w:color w:val="000000"/>
        </w:rPr>
        <w:t>Эксперименттік</w:t>
      </w:r>
      <w:proofErr w:type="spellEnd"/>
      <w:r w:rsidRPr="00D94285">
        <w:rPr>
          <w:color w:val="000000"/>
        </w:rPr>
        <w:t xml:space="preserve"> </w:t>
      </w:r>
      <w:proofErr w:type="spellStart"/>
      <w:r w:rsidRPr="00D94285">
        <w:rPr>
          <w:color w:val="000000"/>
        </w:rPr>
        <w:t>жануарларды</w:t>
      </w:r>
      <w:proofErr w:type="spellEnd"/>
      <w:r w:rsidRPr="00D94285">
        <w:rPr>
          <w:color w:val="000000"/>
        </w:rPr>
        <w:t xml:space="preserve"> </w:t>
      </w:r>
      <w:proofErr w:type="spellStart"/>
      <w:r w:rsidRPr="00D94285">
        <w:rPr>
          <w:color w:val="000000"/>
        </w:rPr>
        <w:t>таңдау</w:t>
      </w:r>
      <w:proofErr w:type="spellEnd"/>
      <w:r w:rsidRPr="00D94285">
        <w:rPr>
          <w:color w:val="000000"/>
        </w:rPr>
        <w:t xml:space="preserve"> анатомо-</w:t>
      </w:r>
      <w:proofErr w:type="spellStart"/>
      <w:r w:rsidRPr="00D94285">
        <w:rPr>
          <w:color w:val="000000"/>
        </w:rPr>
        <w:t>физиологиялық</w:t>
      </w:r>
      <w:proofErr w:type="spellEnd"/>
      <w:r w:rsidRPr="00D94285">
        <w:rPr>
          <w:color w:val="000000"/>
        </w:rPr>
        <w:t xml:space="preserve"> </w:t>
      </w:r>
      <w:proofErr w:type="spellStart"/>
      <w:r w:rsidRPr="00D94285">
        <w:rPr>
          <w:color w:val="000000"/>
        </w:rPr>
        <w:t>ерекшеліктеріне</w:t>
      </w:r>
      <w:proofErr w:type="spellEnd"/>
      <w:r w:rsidRPr="00D94285">
        <w:rPr>
          <w:color w:val="000000"/>
        </w:rPr>
        <w:t xml:space="preserve"> </w:t>
      </w:r>
      <w:proofErr w:type="spellStart"/>
      <w:r w:rsidRPr="00D94285">
        <w:rPr>
          <w:color w:val="000000"/>
        </w:rPr>
        <w:t>негізделді</w:t>
      </w:r>
      <w:proofErr w:type="spellEnd"/>
      <w:r w:rsidRPr="00D94285">
        <w:rPr>
          <w:color w:val="000000"/>
        </w:rPr>
        <w:t xml:space="preserve">: </w:t>
      </w:r>
      <w:proofErr w:type="spellStart"/>
      <w:r w:rsidRPr="00D94285">
        <w:rPr>
          <w:color w:val="000000"/>
        </w:rPr>
        <w:t>қоянның</w:t>
      </w:r>
      <w:proofErr w:type="spellEnd"/>
      <w:r w:rsidRPr="00D94285">
        <w:rPr>
          <w:color w:val="000000"/>
        </w:rPr>
        <w:t xml:space="preserve"> </w:t>
      </w:r>
      <w:proofErr w:type="gramStart"/>
      <w:r>
        <w:rPr>
          <w:color w:val="000000"/>
          <w:lang w:val="kk-KZ"/>
        </w:rPr>
        <w:t xml:space="preserve">сан </w:t>
      </w:r>
      <w:r w:rsidRPr="00D94285">
        <w:rPr>
          <w:color w:val="000000"/>
        </w:rPr>
        <w:t xml:space="preserve"> </w:t>
      </w:r>
      <w:proofErr w:type="spellStart"/>
      <w:r w:rsidRPr="00D94285">
        <w:rPr>
          <w:color w:val="000000"/>
        </w:rPr>
        <w:t>сүйегінің</w:t>
      </w:r>
      <w:proofErr w:type="spellEnd"/>
      <w:proofErr w:type="gramEnd"/>
      <w:r w:rsidRPr="00D94285">
        <w:rPr>
          <w:color w:val="000000"/>
        </w:rPr>
        <w:t xml:space="preserve"> </w:t>
      </w:r>
      <w:proofErr w:type="spellStart"/>
      <w:r w:rsidRPr="00D94285">
        <w:rPr>
          <w:color w:val="000000"/>
        </w:rPr>
        <w:t>құрылымы</w:t>
      </w:r>
      <w:proofErr w:type="spellEnd"/>
      <w:r w:rsidRPr="00D94285">
        <w:rPr>
          <w:color w:val="000000"/>
        </w:rPr>
        <w:t xml:space="preserve"> мен </w:t>
      </w:r>
      <w:proofErr w:type="spellStart"/>
      <w:r w:rsidRPr="00D94285">
        <w:rPr>
          <w:color w:val="000000"/>
        </w:rPr>
        <w:t>көлемі</w:t>
      </w:r>
      <w:proofErr w:type="spellEnd"/>
      <w:r w:rsidRPr="00D94285">
        <w:rPr>
          <w:color w:val="000000"/>
        </w:rPr>
        <w:t xml:space="preserve"> </w:t>
      </w:r>
      <w:proofErr w:type="spellStart"/>
      <w:r w:rsidRPr="00D94285">
        <w:rPr>
          <w:color w:val="000000"/>
        </w:rPr>
        <w:t>сүйек</w:t>
      </w:r>
      <w:proofErr w:type="spellEnd"/>
      <w:r w:rsidRPr="00D94285">
        <w:rPr>
          <w:color w:val="000000"/>
        </w:rPr>
        <w:t xml:space="preserve"> </w:t>
      </w:r>
      <w:proofErr w:type="spellStart"/>
      <w:r w:rsidRPr="00D94285">
        <w:rPr>
          <w:color w:val="000000"/>
        </w:rPr>
        <w:t>дефектін</w:t>
      </w:r>
      <w:proofErr w:type="spellEnd"/>
      <w:r w:rsidRPr="00D94285">
        <w:rPr>
          <w:color w:val="000000"/>
        </w:rPr>
        <w:t xml:space="preserve"> </w:t>
      </w:r>
      <w:proofErr w:type="spellStart"/>
      <w:r w:rsidRPr="00D94285">
        <w:rPr>
          <w:color w:val="000000"/>
        </w:rPr>
        <w:t>қалыптастыруға</w:t>
      </w:r>
      <w:proofErr w:type="spellEnd"/>
      <w:r w:rsidRPr="00D94285">
        <w:rPr>
          <w:color w:val="000000"/>
        </w:rPr>
        <w:t xml:space="preserve"> </w:t>
      </w:r>
      <w:proofErr w:type="spellStart"/>
      <w:r w:rsidRPr="00D94285">
        <w:rPr>
          <w:color w:val="000000"/>
        </w:rPr>
        <w:t>және</w:t>
      </w:r>
      <w:proofErr w:type="spellEnd"/>
      <w:r w:rsidRPr="00D94285">
        <w:rPr>
          <w:color w:val="000000"/>
        </w:rPr>
        <w:t xml:space="preserve"> </w:t>
      </w:r>
      <w:proofErr w:type="spellStart"/>
      <w:r w:rsidRPr="00D94285">
        <w:rPr>
          <w:color w:val="000000"/>
        </w:rPr>
        <w:t>кейі</w:t>
      </w:r>
      <w:r w:rsidR="00357872">
        <w:rPr>
          <w:color w:val="000000"/>
        </w:rPr>
        <w:t>н</w:t>
      </w:r>
      <w:proofErr w:type="spellEnd"/>
      <w:r w:rsidRPr="00D94285">
        <w:rPr>
          <w:color w:val="000000"/>
        </w:rPr>
        <w:t xml:space="preserve"> </w:t>
      </w:r>
      <w:proofErr w:type="spellStart"/>
      <w:r w:rsidRPr="00D94285">
        <w:rPr>
          <w:color w:val="000000"/>
        </w:rPr>
        <w:t>остеомиелиттің</w:t>
      </w:r>
      <w:proofErr w:type="spellEnd"/>
      <w:r w:rsidRPr="00D94285">
        <w:rPr>
          <w:color w:val="000000"/>
        </w:rPr>
        <w:t xml:space="preserve"> </w:t>
      </w:r>
      <w:proofErr w:type="spellStart"/>
      <w:r w:rsidRPr="00D94285">
        <w:rPr>
          <w:color w:val="000000"/>
        </w:rPr>
        <w:t>дамуына</w:t>
      </w:r>
      <w:proofErr w:type="spellEnd"/>
      <w:r w:rsidRPr="00D94285">
        <w:rPr>
          <w:color w:val="000000"/>
        </w:rPr>
        <w:t xml:space="preserve"> </w:t>
      </w:r>
      <w:proofErr w:type="spellStart"/>
      <w:r w:rsidRPr="00D94285">
        <w:rPr>
          <w:color w:val="000000"/>
        </w:rPr>
        <w:t>мүмкіндік</w:t>
      </w:r>
      <w:proofErr w:type="spellEnd"/>
      <w:r w:rsidRPr="00D94285">
        <w:rPr>
          <w:color w:val="000000"/>
        </w:rPr>
        <w:t xml:space="preserve"> </w:t>
      </w:r>
      <w:proofErr w:type="spellStart"/>
      <w:r w:rsidRPr="00D94285">
        <w:rPr>
          <w:color w:val="000000"/>
        </w:rPr>
        <w:t>береді</w:t>
      </w:r>
      <w:proofErr w:type="spellEnd"/>
      <w:r w:rsidRPr="00D94285">
        <w:rPr>
          <w:color w:val="000000"/>
        </w:rPr>
        <w:t xml:space="preserve">, ал </w:t>
      </w:r>
      <w:proofErr w:type="spellStart"/>
      <w:r w:rsidRPr="00D94285">
        <w:rPr>
          <w:color w:val="000000"/>
        </w:rPr>
        <w:t>сүйек</w:t>
      </w:r>
      <w:proofErr w:type="spellEnd"/>
      <w:r w:rsidRPr="00D94285">
        <w:rPr>
          <w:color w:val="000000"/>
        </w:rPr>
        <w:t xml:space="preserve"> </w:t>
      </w:r>
      <w:proofErr w:type="spellStart"/>
      <w:r w:rsidRPr="00D94285">
        <w:rPr>
          <w:color w:val="000000"/>
        </w:rPr>
        <w:t>тінінің</w:t>
      </w:r>
      <w:proofErr w:type="spellEnd"/>
      <w:r w:rsidRPr="00D94285">
        <w:rPr>
          <w:color w:val="000000"/>
        </w:rPr>
        <w:t xml:space="preserve"> </w:t>
      </w:r>
      <w:proofErr w:type="spellStart"/>
      <w:r w:rsidRPr="00D94285">
        <w:rPr>
          <w:color w:val="000000"/>
        </w:rPr>
        <w:t>көлемі</w:t>
      </w:r>
      <w:proofErr w:type="spellEnd"/>
      <w:r w:rsidRPr="00D94285">
        <w:rPr>
          <w:color w:val="000000"/>
        </w:rPr>
        <w:t xml:space="preserve"> мен </w:t>
      </w:r>
      <w:proofErr w:type="spellStart"/>
      <w:r w:rsidRPr="00D94285">
        <w:rPr>
          <w:color w:val="000000"/>
        </w:rPr>
        <w:t>репаративтік</w:t>
      </w:r>
      <w:proofErr w:type="spellEnd"/>
      <w:r w:rsidRPr="00D94285">
        <w:rPr>
          <w:color w:val="000000"/>
        </w:rPr>
        <w:t xml:space="preserve"> потенциалы </w:t>
      </w:r>
      <w:proofErr w:type="spellStart"/>
      <w:r w:rsidRPr="00D94285">
        <w:rPr>
          <w:color w:val="000000"/>
        </w:rPr>
        <w:t>патологиялық</w:t>
      </w:r>
      <w:proofErr w:type="spellEnd"/>
      <w:r w:rsidRPr="00D94285">
        <w:rPr>
          <w:color w:val="000000"/>
        </w:rPr>
        <w:t xml:space="preserve"> </w:t>
      </w:r>
      <w:proofErr w:type="spellStart"/>
      <w:r w:rsidRPr="00D94285">
        <w:rPr>
          <w:color w:val="000000"/>
        </w:rPr>
        <w:t>үдерістің</w:t>
      </w:r>
      <w:proofErr w:type="spellEnd"/>
      <w:r w:rsidRPr="00D94285">
        <w:rPr>
          <w:color w:val="000000"/>
        </w:rPr>
        <w:t xml:space="preserve"> </w:t>
      </w:r>
      <w:proofErr w:type="spellStart"/>
      <w:r w:rsidRPr="00D94285">
        <w:rPr>
          <w:color w:val="000000"/>
        </w:rPr>
        <w:t>барлық</w:t>
      </w:r>
      <w:proofErr w:type="spellEnd"/>
      <w:r w:rsidRPr="00D94285">
        <w:rPr>
          <w:color w:val="000000"/>
        </w:rPr>
        <w:t xml:space="preserve"> </w:t>
      </w:r>
      <w:proofErr w:type="spellStart"/>
      <w:r w:rsidRPr="00D94285">
        <w:rPr>
          <w:color w:val="000000"/>
        </w:rPr>
        <w:t>сатыларын</w:t>
      </w:r>
      <w:proofErr w:type="spellEnd"/>
      <w:r w:rsidRPr="00D94285">
        <w:rPr>
          <w:color w:val="000000"/>
        </w:rPr>
        <w:t xml:space="preserve"> </w:t>
      </w:r>
      <w:proofErr w:type="spellStart"/>
      <w:r w:rsidRPr="00D94285">
        <w:rPr>
          <w:color w:val="000000"/>
        </w:rPr>
        <w:t>бақылауға</w:t>
      </w:r>
      <w:proofErr w:type="spellEnd"/>
      <w:r w:rsidRPr="00D94285">
        <w:rPr>
          <w:color w:val="000000"/>
        </w:rPr>
        <w:t xml:space="preserve"> </w:t>
      </w:r>
      <w:proofErr w:type="spellStart"/>
      <w:r w:rsidRPr="00D94285">
        <w:rPr>
          <w:color w:val="000000"/>
        </w:rPr>
        <w:t>жағдай</w:t>
      </w:r>
      <w:proofErr w:type="spellEnd"/>
      <w:r w:rsidRPr="00D94285">
        <w:rPr>
          <w:color w:val="000000"/>
        </w:rPr>
        <w:t xml:space="preserve"> </w:t>
      </w:r>
      <w:proofErr w:type="spellStart"/>
      <w:r w:rsidRPr="00D94285">
        <w:rPr>
          <w:color w:val="000000"/>
        </w:rPr>
        <w:t>жасайды</w:t>
      </w:r>
      <w:proofErr w:type="spellEnd"/>
      <w:r w:rsidRPr="00D94285">
        <w:rPr>
          <w:color w:val="000000"/>
        </w:rPr>
        <w:t xml:space="preserve">. </w:t>
      </w:r>
      <w:proofErr w:type="spellStart"/>
      <w:r w:rsidRPr="00D94285">
        <w:rPr>
          <w:color w:val="000000"/>
        </w:rPr>
        <w:t>Зерттеудің</w:t>
      </w:r>
      <w:proofErr w:type="spellEnd"/>
      <w:r w:rsidRPr="00D94285">
        <w:rPr>
          <w:color w:val="000000"/>
        </w:rPr>
        <w:t xml:space="preserve"> </w:t>
      </w:r>
      <w:proofErr w:type="spellStart"/>
      <w:r w:rsidRPr="00D94285">
        <w:rPr>
          <w:color w:val="000000"/>
        </w:rPr>
        <w:t>стандартизациясы</w:t>
      </w:r>
      <w:proofErr w:type="spellEnd"/>
      <w:r w:rsidRPr="00D94285">
        <w:rPr>
          <w:color w:val="000000"/>
        </w:rPr>
        <w:t xml:space="preserve"> мен </w:t>
      </w:r>
      <w:proofErr w:type="spellStart"/>
      <w:r w:rsidRPr="00D94285">
        <w:rPr>
          <w:color w:val="000000"/>
        </w:rPr>
        <w:t>репрезентативтілігі</w:t>
      </w:r>
      <w:proofErr w:type="spellEnd"/>
      <w:r w:rsidRPr="00D94285">
        <w:rPr>
          <w:color w:val="000000"/>
        </w:rPr>
        <w:t xml:space="preserve"> </w:t>
      </w:r>
      <w:proofErr w:type="spellStart"/>
      <w:r w:rsidRPr="00D94285">
        <w:rPr>
          <w:color w:val="000000"/>
        </w:rPr>
        <w:t>жынысы</w:t>
      </w:r>
      <w:proofErr w:type="spellEnd"/>
      <w:r w:rsidRPr="00D94285">
        <w:rPr>
          <w:color w:val="000000"/>
        </w:rPr>
        <w:t xml:space="preserve">, </w:t>
      </w:r>
      <w:proofErr w:type="spellStart"/>
      <w:r w:rsidRPr="00D94285">
        <w:rPr>
          <w:color w:val="000000"/>
        </w:rPr>
        <w:t>жасы</w:t>
      </w:r>
      <w:proofErr w:type="spellEnd"/>
      <w:r w:rsidRPr="00D94285">
        <w:rPr>
          <w:color w:val="000000"/>
        </w:rPr>
        <w:t xml:space="preserve"> </w:t>
      </w:r>
      <w:proofErr w:type="spellStart"/>
      <w:r w:rsidRPr="00D94285">
        <w:rPr>
          <w:color w:val="000000"/>
        </w:rPr>
        <w:t>және</w:t>
      </w:r>
      <w:proofErr w:type="spellEnd"/>
      <w:r w:rsidRPr="00D94285">
        <w:rPr>
          <w:color w:val="000000"/>
        </w:rPr>
        <w:t xml:space="preserve"> </w:t>
      </w:r>
      <w:proofErr w:type="spellStart"/>
      <w:r w:rsidRPr="00D94285">
        <w:rPr>
          <w:color w:val="000000"/>
        </w:rPr>
        <w:t>салмағы</w:t>
      </w:r>
      <w:proofErr w:type="spellEnd"/>
      <w:r w:rsidRPr="00D94285">
        <w:rPr>
          <w:color w:val="000000"/>
        </w:rPr>
        <w:t xml:space="preserve"> </w:t>
      </w:r>
      <w:proofErr w:type="spellStart"/>
      <w:r w:rsidRPr="00D94285">
        <w:rPr>
          <w:color w:val="000000"/>
        </w:rPr>
        <w:t>бойынша</w:t>
      </w:r>
      <w:proofErr w:type="spellEnd"/>
      <w:r w:rsidRPr="00D94285">
        <w:rPr>
          <w:color w:val="000000"/>
        </w:rPr>
        <w:t xml:space="preserve"> </w:t>
      </w:r>
      <w:proofErr w:type="spellStart"/>
      <w:r w:rsidRPr="00D94285">
        <w:rPr>
          <w:color w:val="000000"/>
        </w:rPr>
        <w:t>салыстырылатын</w:t>
      </w:r>
      <w:proofErr w:type="spellEnd"/>
      <w:r w:rsidRPr="00D94285">
        <w:rPr>
          <w:color w:val="000000"/>
        </w:rPr>
        <w:t xml:space="preserve"> </w:t>
      </w:r>
      <w:proofErr w:type="spellStart"/>
      <w:r w:rsidRPr="00D94285">
        <w:rPr>
          <w:color w:val="000000"/>
        </w:rPr>
        <w:t>жануарларды</w:t>
      </w:r>
      <w:proofErr w:type="spellEnd"/>
      <w:r w:rsidRPr="00D94285">
        <w:rPr>
          <w:color w:val="000000"/>
        </w:rPr>
        <w:t xml:space="preserve"> </w:t>
      </w:r>
      <w:proofErr w:type="spellStart"/>
      <w:r w:rsidRPr="00D94285">
        <w:rPr>
          <w:color w:val="000000"/>
        </w:rPr>
        <w:t>таңдау</w:t>
      </w:r>
      <w:proofErr w:type="spellEnd"/>
      <w:r w:rsidRPr="00D94285">
        <w:rPr>
          <w:color w:val="000000"/>
        </w:rPr>
        <w:t xml:space="preserve"> </w:t>
      </w:r>
      <w:proofErr w:type="spellStart"/>
      <w:r w:rsidRPr="00D94285">
        <w:rPr>
          <w:color w:val="000000"/>
        </w:rPr>
        <w:t>арқылы</w:t>
      </w:r>
      <w:proofErr w:type="spellEnd"/>
      <w:r w:rsidRPr="00D94285">
        <w:rPr>
          <w:color w:val="000000"/>
        </w:rPr>
        <w:t xml:space="preserve"> </w:t>
      </w:r>
      <w:proofErr w:type="spellStart"/>
      <w:r w:rsidRPr="00D94285">
        <w:rPr>
          <w:color w:val="000000"/>
        </w:rPr>
        <w:t>қамтамасыз</w:t>
      </w:r>
      <w:proofErr w:type="spellEnd"/>
      <w:r w:rsidRPr="00D94285">
        <w:rPr>
          <w:color w:val="000000"/>
        </w:rPr>
        <w:t xml:space="preserve"> </w:t>
      </w:r>
      <w:proofErr w:type="spellStart"/>
      <w:r w:rsidRPr="00D94285">
        <w:rPr>
          <w:color w:val="000000"/>
        </w:rPr>
        <w:t>етілді</w:t>
      </w:r>
      <w:proofErr w:type="spellEnd"/>
      <w:r w:rsidRPr="00D94285">
        <w:rPr>
          <w:color w:val="000000"/>
        </w:rPr>
        <w:t>.</w:t>
      </w:r>
    </w:p>
    <w:p w:rsidR="003E1E4E" w:rsidRPr="00A54905" w:rsidRDefault="00357872" w:rsidP="00A54905">
      <w:pPr>
        <w:pStyle w:val="a3"/>
        <w:ind w:firstLine="709"/>
        <w:rPr>
          <w:color w:val="000000"/>
          <w:lang w:val="kk-KZ"/>
        </w:rPr>
      </w:pPr>
      <w:r w:rsidRPr="00357872">
        <w:rPr>
          <w:color w:val="000000"/>
          <w:lang w:val="kk-KZ"/>
        </w:rPr>
        <w:t xml:space="preserve">Жануарлар стандартты </w:t>
      </w:r>
      <w:proofErr w:type="spellStart"/>
      <w:r w:rsidRPr="00357872">
        <w:rPr>
          <w:color w:val="000000"/>
          <w:lang w:val="kk-KZ"/>
        </w:rPr>
        <w:t>вивар</w:t>
      </w:r>
      <w:r>
        <w:rPr>
          <w:color w:val="000000"/>
          <w:lang w:val="kk-KZ"/>
        </w:rPr>
        <w:t>ийлік</w:t>
      </w:r>
      <w:proofErr w:type="spellEnd"/>
      <w:r w:rsidRPr="00357872">
        <w:rPr>
          <w:color w:val="000000"/>
          <w:lang w:val="kk-KZ"/>
        </w:rPr>
        <w:t xml:space="preserve"> жағдайда, температурасы 18–22 °С және жарық режимі 12/12 сағатта ұсталды. </w:t>
      </w:r>
      <w:r w:rsidRPr="00182917">
        <w:rPr>
          <w:color w:val="000000"/>
          <w:lang w:val="kk-KZ"/>
        </w:rPr>
        <w:t>Зерттеу Т</w:t>
      </w:r>
      <w:r>
        <w:rPr>
          <w:color w:val="000000"/>
          <w:lang w:val="kk-KZ"/>
        </w:rPr>
        <w:t xml:space="preserve">ШЖ </w:t>
      </w:r>
      <w:r w:rsidRPr="00182917">
        <w:rPr>
          <w:color w:val="000000"/>
          <w:lang w:val="kk-KZ"/>
        </w:rPr>
        <w:t xml:space="preserve">негізіндегі </w:t>
      </w:r>
      <w:r>
        <w:rPr>
          <w:color w:val="000000"/>
          <w:lang w:val="kk-KZ"/>
        </w:rPr>
        <w:t>РМК</w:t>
      </w:r>
      <w:r w:rsidRPr="00182917">
        <w:rPr>
          <w:color w:val="000000"/>
          <w:lang w:val="kk-KZ"/>
        </w:rPr>
        <w:t xml:space="preserve"> «Қарағанды мемлекеттік медицина университеті» </w:t>
      </w:r>
      <w:proofErr w:type="spellStart"/>
      <w:r w:rsidRPr="00182917">
        <w:rPr>
          <w:color w:val="000000"/>
          <w:lang w:val="kk-KZ"/>
        </w:rPr>
        <w:t>биоэтика</w:t>
      </w:r>
      <w:proofErr w:type="spellEnd"/>
      <w:r w:rsidRPr="00182917">
        <w:rPr>
          <w:color w:val="000000"/>
          <w:lang w:val="kk-KZ"/>
        </w:rPr>
        <w:t xml:space="preserve"> комитетінің шешімі негізінде, жергілікті этика комиссиясының мақұлдауынан кейін жүргізілді (</w:t>
      </w:r>
      <w:r>
        <w:rPr>
          <w:color w:val="000000"/>
          <w:lang w:val="kk-KZ"/>
        </w:rPr>
        <w:t>Хаттама</w:t>
      </w:r>
      <w:r w:rsidRPr="00182917">
        <w:rPr>
          <w:color w:val="000000"/>
          <w:lang w:val="kk-KZ"/>
        </w:rPr>
        <w:t xml:space="preserve"> №4, 25.09.2017 ж., №13). Барлық </w:t>
      </w:r>
      <w:proofErr w:type="spellStart"/>
      <w:r w:rsidRPr="00182917">
        <w:rPr>
          <w:color w:val="000000"/>
          <w:lang w:val="kk-KZ"/>
        </w:rPr>
        <w:t>инвазивтік</w:t>
      </w:r>
      <w:proofErr w:type="spellEnd"/>
      <w:r w:rsidRPr="00182917">
        <w:rPr>
          <w:color w:val="000000"/>
          <w:lang w:val="kk-KZ"/>
        </w:rPr>
        <w:t xml:space="preserve"> араласулар асептика мен антисептика ережелеріне, сондай-ақ жануарларға адамгершілікпен қарау принциптеріне сәйкес Қазақстан Республикасының қолданыстағы нормативтік құжаттарына сай жүзеге асырылды.</w:t>
      </w:r>
    </w:p>
    <w:p w:rsidR="003E1E4E" w:rsidRPr="00A54905" w:rsidRDefault="00357872" w:rsidP="00A54905">
      <w:pPr>
        <w:pStyle w:val="a3"/>
        <w:ind w:firstLine="709"/>
        <w:rPr>
          <w:color w:val="000000"/>
          <w:lang w:val="kk-KZ"/>
        </w:rPr>
      </w:pPr>
      <w:r w:rsidRPr="00357872">
        <w:rPr>
          <w:color w:val="000000"/>
          <w:lang w:val="kk-KZ"/>
        </w:rPr>
        <w:t xml:space="preserve">Барлық манипуляциялар жалпы анестезия кезінде жүргізілді: </w:t>
      </w:r>
      <w:proofErr w:type="spellStart"/>
      <w:r w:rsidRPr="00357872">
        <w:rPr>
          <w:color w:val="000000"/>
          <w:lang w:val="kk-KZ"/>
        </w:rPr>
        <w:t>ксилазинді</w:t>
      </w:r>
      <w:proofErr w:type="spellEnd"/>
      <w:r w:rsidRPr="00357872">
        <w:rPr>
          <w:color w:val="000000"/>
          <w:lang w:val="kk-KZ"/>
        </w:rPr>
        <w:t xml:space="preserve"> 7 </w:t>
      </w:r>
      <w:proofErr w:type="spellStart"/>
      <w:r w:rsidRPr="00357872">
        <w:rPr>
          <w:color w:val="000000"/>
          <w:lang w:val="kk-KZ"/>
        </w:rPr>
        <w:t>мг</w:t>
      </w:r>
      <w:proofErr w:type="spellEnd"/>
      <w:r w:rsidRPr="00357872">
        <w:rPr>
          <w:color w:val="000000"/>
          <w:lang w:val="kk-KZ"/>
        </w:rPr>
        <w:t xml:space="preserve">/кг мөлшерде тамырға енгізу және </w:t>
      </w:r>
      <w:proofErr w:type="spellStart"/>
      <w:r w:rsidRPr="00357872">
        <w:rPr>
          <w:color w:val="000000"/>
          <w:lang w:val="kk-KZ"/>
        </w:rPr>
        <w:t>кетаминді</w:t>
      </w:r>
      <w:proofErr w:type="spellEnd"/>
      <w:r w:rsidRPr="00357872">
        <w:rPr>
          <w:color w:val="000000"/>
          <w:lang w:val="kk-KZ"/>
        </w:rPr>
        <w:t xml:space="preserve"> 35 </w:t>
      </w:r>
      <w:proofErr w:type="spellStart"/>
      <w:r w:rsidRPr="00357872">
        <w:rPr>
          <w:color w:val="000000"/>
          <w:lang w:val="kk-KZ"/>
        </w:rPr>
        <w:t>мг</w:t>
      </w:r>
      <w:proofErr w:type="spellEnd"/>
      <w:r w:rsidRPr="00357872">
        <w:rPr>
          <w:color w:val="000000"/>
          <w:lang w:val="kk-KZ"/>
        </w:rPr>
        <w:t>/кг мөлшерде бұлшық етке енгізу арқылы</w:t>
      </w:r>
      <w:r>
        <w:rPr>
          <w:color w:val="000000"/>
          <w:lang w:val="kk-KZ"/>
        </w:rPr>
        <w:t xml:space="preserve"> жасалды</w:t>
      </w:r>
      <w:r w:rsidRPr="00357872">
        <w:rPr>
          <w:color w:val="000000"/>
          <w:lang w:val="kk-KZ"/>
        </w:rPr>
        <w:t xml:space="preserve">. </w:t>
      </w:r>
      <w:r w:rsidRPr="00182917">
        <w:rPr>
          <w:color w:val="000000"/>
          <w:lang w:val="kk-KZ"/>
        </w:rPr>
        <w:t xml:space="preserve">Зерттеу аяқталғаннан кейін жануарларды </w:t>
      </w:r>
      <w:r w:rsidRPr="00182917">
        <w:rPr>
          <w:color w:val="000000"/>
          <w:lang w:val="kk-KZ"/>
        </w:rPr>
        <w:lastRenderedPageBreak/>
        <w:t xml:space="preserve">эксперименттен шығару </w:t>
      </w:r>
      <w:proofErr w:type="spellStart"/>
      <w:r w:rsidRPr="00182917">
        <w:rPr>
          <w:color w:val="000000"/>
          <w:lang w:val="kk-KZ"/>
        </w:rPr>
        <w:t>анестезиологиялық</w:t>
      </w:r>
      <w:proofErr w:type="spellEnd"/>
      <w:r w:rsidRPr="00182917">
        <w:rPr>
          <w:color w:val="000000"/>
          <w:lang w:val="kk-KZ"/>
        </w:rPr>
        <w:t xml:space="preserve"> препараттарды шамадан тыс қолдану әдісімен, белгіленген нормативтік талаптарға сәйкес жүргізілді.</w:t>
      </w:r>
    </w:p>
    <w:p w:rsidR="003E1E4E" w:rsidRPr="00A54905" w:rsidRDefault="00357872" w:rsidP="00A54905">
      <w:pPr>
        <w:pStyle w:val="a3"/>
        <w:ind w:firstLine="709"/>
        <w:rPr>
          <w:color w:val="000000"/>
          <w:lang w:val="kk-KZ"/>
        </w:rPr>
      </w:pPr>
      <w:r w:rsidRPr="00357872">
        <w:rPr>
          <w:color w:val="000000"/>
          <w:lang w:val="kk-KZ"/>
        </w:rPr>
        <w:t xml:space="preserve">Зерттеу дизайны екі кезеңнен тұрды. </w:t>
      </w:r>
      <w:r w:rsidRPr="00182917">
        <w:rPr>
          <w:color w:val="000000"/>
          <w:lang w:val="kk-KZ"/>
        </w:rPr>
        <w:t>Бірінші кезеңде созылмалы остеомиелитті эксперименттік модельдеу жүргізілді. Екінші кезеңде қалыптасқан модель расталғаннан кейін барлық операция жасалған жануарлар қолданылған хирургиялық ем тактикасына байланысты 20 данадан тұратын екі топқа кездейсоқ бөлінді.</w:t>
      </w:r>
    </w:p>
    <w:p w:rsidR="003E1E4E" w:rsidRPr="00357872" w:rsidRDefault="00357872" w:rsidP="00357872">
      <w:pPr>
        <w:pStyle w:val="a3"/>
        <w:ind w:firstLine="709"/>
        <w:rPr>
          <w:color w:val="000000"/>
          <w:lang w:val="kk-KZ"/>
        </w:rPr>
      </w:pPr>
      <w:r w:rsidRPr="00357872">
        <w:rPr>
          <w:color w:val="000000"/>
          <w:lang w:val="kk-KZ"/>
        </w:rPr>
        <w:t xml:space="preserve">1-топта инфекциялық ошақты </w:t>
      </w:r>
      <w:proofErr w:type="spellStart"/>
      <w:r w:rsidRPr="00357872">
        <w:rPr>
          <w:color w:val="000000"/>
          <w:lang w:val="kk-KZ"/>
        </w:rPr>
        <w:t>санациялағаннан</w:t>
      </w:r>
      <w:proofErr w:type="spellEnd"/>
      <w:r w:rsidRPr="00357872">
        <w:rPr>
          <w:color w:val="000000"/>
          <w:lang w:val="kk-KZ"/>
        </w:rPr>
        <w:t xml:space="preserve"> кейін </w:t>
      </w:r>
      <w:proofErr w:type="spellStart"/>
      <w:r w:rsidRPr="00357872">
        <w:rPr>
          <w:color w:val="000000"/>
          <w:lang w:val="kk-KZ"/>
        </w:rPr>
        <w:t>гидроксиапатит</w:t>
      </w:r>
      <w:proofErr w:type="spellEnd"/>
      <w:r w:rsidRPr="00357872">
        <w:rPr>
          <w:color w:val="000000"/>
          <w:lang w:val="kk-KZ"/>
        </w:rPr>
        <w:t xml:space="preserve"> пен кальций сульфатынан жасалған, антибиотикпен </w:t>
      </w:r>
      <w:proofErr w:type="spellStart"/>
      <w:r w:rsidRPr="00357872">
        <w:rPr>
          <w:color w:val="000000"/>
          <w:lang w:val="kk-KZ"/>
        </w:rPr>
        <w:t>импегнирленген</w:t>
      </w:r>
      <w:proofErr w:type="spellEnd"/>
      <w:r w:rsidRPr="00357872">
        <w:rPr>
          <w:color w:val="000000"/>
          <w:lang w:val="kk-KZ"/>
        </w:rPr>
        <w:t xml:space="preserve"> синтетикалық </w:t>
      </w:r>
      <w:proofErr w:type="spellStart"/>
      <w:r w:rsidRPr="00357872">
        <w:rPr>
          <w:color w:val="000000"/>
          <w:lang w:val="kk-KZ"/>
        </w:rPr>
        <w:t>остеокондуктивті</w:t>
      </w:r>
      <w:proofErr w:type="spellEnd"/>
      <w:r w:rsidRPr="00357872">
        <w:rPr>
          <w:color w:val="000000"/>
          <w:lang w:val="kk-KZ"/>
        </w:rPr>
        <w:t xml:space="preserve"> </w:t>
      </w:r>
      <w:proofErr w:type="spellStart"/>
      <w:r w:rsidRPr="00357872">
        <w:rPr>
          <w:color w:val="000000"/>
          <w:lang w:val="kk-KZ"/>
        </w:rPr>
        <w:t>резорбцияланатын</w:t>
      </w:r>
      <w:proofErr w:type="spellEnd"/>
      <w:r w:rsidRPr="00357872">
        <w:rPr>
          <w:color w:val="000000"/>
          <w:lang w:val="kk-KZ"/>
        </w:rPr>
        <w:t xml:space="preserve"> сүйек тінін алмастыратын </w:t>
      </w:r>
      <w:proofErr w:type="spellStart"/>
      <w:r w:rsidRPr="00357872">
        <w:rPr>
          <w:color w:val="000000"/>
          <w:lang w:val="kk-KZ"/>
        </w:rPr>
        <w:t>PerOssal</w:t>
      </w:r>
      <w:proofErr w:type="spellEnd"/>
      <w:r w:rsidRPr="00357872">
        <w:rPr>
          <w:color w:val="000000"/>
          <w:lang w:val="kk-KZ"/>
        </w:rPr>
        <w:t xml:space="preserve">® қолдану арқылы сүйек </w:t>
      </w:r>
      <w:proofErr w:type="spellStart"/>
      <w:r w:rsidRPr="00357872">
        <w:rPr>
          <w:color w:val="000000"/>
          <w:lang w:val="kk-KZ"/>
        </w:rPr>
        <w:t>дефектісі</w:t>
      </w:r>
      <w:proofErr w:type="spellEnd"/>
      <w:r w:rsidRPr="00357872">
        <w:rPr>
          <w:color w:val="000000"/>
          <w:lang w:val="kk-KZ"/>
        </w:rPr>
        <w:t xml:space="preserve"> жабылды.</w:t>
      </w:r>
      <w:r>
        <w:rPr>
          <w:color w:val="000000"/>
          <w:lang w:val="kk-KZ"/>
        </w:rPr>
        <w:t xml:space="preserve"> </w:t>
      </w:r>
      <w:r w:rsidRPr="00357872">
        <w:rPr>
          <w:color w:val="000000"/>
          <w:lang w:val="kk-KZ"/>
        </w:rPr>
        <w:t xml:space="preserve">2-топта инфекциялық ошақты </w:t>
      </w:r>
      <w:proofErr w:type="spellStart"/>
      <w:r w:rsidRPr="00357872">
        <w:rPr>
          <w:color w:val="000000"/>
          <w:lang w:val="kk-KZ"/>
        </w:rPr>
        <w:t>санациялағаннан</w:t>
      </w:r>
      <w:proofErr w:type="spellEnd"/>
      <w:r w:rsidRPr="00357872">
        <w:rPr>
          <w:color w:val="000000"/>
          <w:lang w:val="kk-KZ"/>
        </w:rPr>
        <w:t xml:space="preserve"> кейін авторлық әдістеме бойынша антибиотикпен </w:t>
      </w:r>
      <w:proofErr w:type="spellStart"/>
      <w:r w:rsidRPr="00357872">
        <w:rPr>
          <w:color w:val="000000"/>
          <w:lang w:val="kk-KZ"/>
        </w:rPr>
        <w:t>импегнирленген</w:t>
      </w:r>
      <w:proofErr w:type="spellEnd"/>
      <w:r w:rsidRPr="00357872">
        <w:rPr>
          <w:color w:val="000000"/>
          <w:lang w:val="kk-KZ"/>
        </w:rPr>
        <w:t xml:space="preserve"> </w:t>
      </w:r>
      <w:proofErr w:type="spellStart"/>
      <w:r w:rsidRPr="00357872">
        <w:rPr>
          <w:color w:val="000000"/>
          <w:lang w:val="kk-KZ"/>
        </w:rPr>
        <w:t>перфорацияланған</w:t>
      </w:r>
      <w:proofErr w:type="spellEnd"/>
      <w:r w:rsidRPr="00357872">
        <w:rPr>
          <w:color w:val="000000"/>
          <w:lang w:val="kk-KZ"/>
        </w:rPr>
        <w:t xml:space="preserve"> сүйек </w:t>
      </w:r>
      <w:proofErr w:type="spellStart"/>
      <w:r w:rsidRPr="00357872">
        <w:rPr>
          <w:color w:val="000000"/>
          <w:lang w:val="kk-KZ"/>
        </w:rPr>
        <w:t>аллографты</w:t>
      </w:r>
      <w:proofErr w:type="spellEnd"/>
      <w:r w:rsidRPr="00357872">
        <w:rPr>
          <w:color w:val="000000"/>
          <w:lang w:val="kk-KZ"/>
        </w:rPr>
        <w:t xml:space="preserve"> </w:t>
      </w:r>
      <w:proofErr w:type="spellStart"/>
      <w:r w:rsidRPr="00357872">
        <w:rPr>
          <w:color w:val="000000"/>
          <w:lang w:val="kk-KZ"/>
        </w:rPr>
        <w:t>имплантацияланды</w:t>
      </w:r>
      <w:proofErr w:type="spellEnd"/>
      <w:r w:rsidRPr="00357872">
        <w:rPr>
          <w:color w:val="000000"/>
          <w:lang w:val="kk-KZ"/>
        </w:rPr>
        <w:t xml:space="preserve"> (Б. Е. </w:t>
      </w:r>
      <w:proofErr w:type="spellStart"/>
      <w:r w:rsidRPr="00357872">
        <w:rPr>
          <w:color w:val="000000"/>
          <w:lang w:val="kk-KZ"/>
        </w:rPr>
        <w:t>Түлебаев</w:t>
      </w:r>
      <w:proofErr w:type="spellEnd"/>
      <w:r w:rsidRPr="00357872">
        <w:rPr>
          <w:color w:val="000000"/>
          <w:lang w:val="kk-KZ"/>
        </w:rPr>
        <w:t xml:space="preserve"> және әріптестері) (Диссертациялық жұмыстың Қосымшасы Г).</w:t>
      </w:r>
    </w:p>
    <w:p w:rsidR="003E1E4E" w:rsidRPr="00A54905" w:rsidRDefault="00357872" w:rsidP="00A54905">
      <w:pPr>
        <w:pStyle w:val="a3"/>
        <w:ind w:firstLine="709"/>
        <w:rPr>
          <w:color w:val="000000"/>
          <w:lang w:val="kk-KZ"/>
        </w:rPr>
      </w:pPr>
      <w:r w:rsidRPr="00B60D94">
        <w:rPr>
          <w:color w:val="000000"/>
          <w:lang w:val="kk-KZ"/>
        </w:rPr>
        <w:t>Қалыптасқан созылмалы остеомиелит моделін клиникалық және рентгенологиялық тексеруден кейін, жануарларға жалпы анестезия кезінде қайта</w:t>
      </w:r>
      <w:r>
        <w:rPr>
          <w:color w:val="000000"/>
          <w:lang w:val="kk-KZ"/>
        </w:rPr>
        <w:t>дан</w:t>
      </w:r>
      <w:r w:rsidRPr="00B60D94">
        <w:rPr>
          <w:color w:val="000000"/>
          <w:lang w:val="kk-KZ"/>
        </w:rPr>
        <w:t xml:space="preserve"> операциялық араласу жасалды. </w:t>
      </w:r>
      <w:r w:rsidRPr="00182917">
        <w:rPr>
          <w:color w:val="000000"/>
          <w:lang w:val="kk-KZ"/>
        </w:rPr>
        <w:t xml:space="preserve">Теріні және жұмсақ тіндерді қабат-қабат кескеннен кейін, </w:t>
      </w:r>
      <w:proofErr w:type="spellStart"/>
      <w:r w:rsidRPr="00182917">
        <w:rPr>
          <w:color w:val="000000"/>
          <w:lang w:val="kk-KZ"/>
        </w:rPr>
        <w:t>инфекцияланған</w:t>
      </w:r>
      <w:proofErr w:type="spellEnd"/>
      <w:r w:rsidRPr="00182917">
        <w:rPr>
          <w:color w:val="000000"/>
          <w:lang w:val="kk-KZ"/>
        </w:rPr>
        <w:t xml:space="preserve"> сүйек проекциясында жараны санациялау, </w:t>
      </w:r>
      <w:r>
        <w:rPr>
          <w:color w:val="000000"/>
          <w:lang w:val="kk-KZ"/>
        </w:rPr>
        <w:t>сан</w:t>
      </w:r>
      <w:r w:rsidRPr="00182917">
        <w:rPr>
          <w:color w:val="000000"/>
          <w:lang w:val="kk-KZ"/>
        </w:rPr>
        <w:t xml:space="preserve"> сүйегін </w:t>
      </w:r>
      <w:proofErr w:type="spellStart"/>
      <w:r w:rsidRPr="00182917">
        <w:rPr>
          <w:color w:val="000000"/>
          <w:lang w:val="kk-KZ"/>
        </w:rPr>
        <w:t>скелеттеу</w:t>
      </w:r>
      <w:proofErr w:type="spellEnd"/>
      <w:r w:rsidRPr="00182917">
        <w:rPr>
          <w:color w:val="000000"/>
          <w:lang w:val="kk-KZ"/>
        </w:rPr>
        <w:t>, зақымдалған сүйек тінінің бөліктерін ал</w:t>
      </w:r>
      <w:r w:rsidR="00B60D94">
        <w:rPr>
          <w:color w:val="000000"/>
          <w:lang w:val="kk-KZ"/>
        </w:rPr>
        <w:t>ып таста</w:t>
      </w:r>
      <w:r w:rsidRPr="00182917">
        <w:rPr>
          <w:color w:val="000000"/>
          <w:lang w:val="kk-KZ"/>
        </w:rPr>
        <w:t xml:space="preserve">у және топқа сәйкес </w:t>
      </w:r>
      <w:proofErr w:type="spellStart"/>
      <w:r w:rsidRPr="00182917">
        <w:rPr>
          <w:color w:val="000000"/>
          <w:lang w:val="kk-KZ"/>
        </w:rPr>
        <w:t>имплантациялық</w:t>
      </w:r>
      <w:proofErr w:type="spellEnd"/>
      <w:r w:rsidRPr="00182917">
        <w:rPr>
          <w:color w:val="000000"/>
          <w:lang w:val="kk-KZ"/>
        </w:rPr>
        <w:t xml:space="preserve"> материалмен дефекті алмастыру жүргізілді.</w:t>
      </w:r>
    </w:p>
    <w:p w:rsidR="003E1E4E" w:rsidRPr="00A54905" w:rsidRDefault="00B60D94" w:rsidP="00A54905">
      <w:pPr>
        <w:pStyle w:val="a3"/>
        <w:ind w:firstLine="709"/>
        <w:rPr>
          <w:color w:val="000000"/>
          <w:lang w:val="kk-KZ"/>
        </w:rPr>
      </w:pPr>
      <w:r w:rsidRPr="00B60D94">
        <w:rPr>
          <w:color w:val="000000"/>
          <w:lang w:val="kk-KZ"/>
        </w:rPr>
        <w:t>Зерттеудің екінші кезеңі үшін аллогендік материал ретінде Қазақстан Республикасының қолданыстағы заңнамасына сәйкес жамбас-</w:t>
      </w:r>
      <w:r>
        <w:rPr>
          <w:color w:val="000000"/>
          <w:lang w:val="kk-KZ"/>
        </w:rPr>
        <w:t>сан</w:t>
      </w:r>
      <w:r w:rsidRPr="00B60D94">
        <w:rPr>
          <w:color w:val="000000"/>
          <w:lang w:val="kk-KZ"/>
        </w:rPr>
        <w:t xml:space="preserve"> буынынан </w:t>
      </w:r>
      <w:proofErr w:type="spellStart"/>
      <w:r w:rsidRPr="00B60D94">
        <w:rPr>
          <w:color w:val="000000"/>
          <w:lang w:val="kk-KZ"/>
        </w:rPr>
        <w:t>артропластикадан</w:t>
      </w:r>
      <w:proofErr w:type="spellEnd"/>
      <w:r w:rsidRPr="00B60D94">
        <w:rPr>
          <w:color w:val="000000"/>
          <w:lang w:val="kk-KZ"/>
        </w:rPr>
        <w:t xml:space="preserve"> кейін алынған тірі донордың </w:t>
      </w:r>
      <w:r>
        <w:rPr>
          <w:color w:val="000000"/>
          <w:lang w:val="kk-KZ"/>
        </w:rPr>
        <w:t>сан</w:t>
      </w:r>
      <w:r w:rsidRPr="00B60D94">
        <w:rPr>
          <w:color w:val="000000"/>
          <w:lang w:val="kk-KZ"/>
        </w:rPr>
        <w:t xml:space="preserve"> сүйегінің басы қолданылды. </w:t>
      </w:r>
      <w:r w:rsidRPr="00182917">
        <w:rPr>
          <w:color w:val="000000"/>
          <w:lang w:val="kk-KZ"/>
        </w:rPr>
        <w:t xml:space="preserve">Экспериментке диаметрі 50–55 </w:t>
      </w:r>
      <w:proofErr w:type="spellStart"/>
      <w:r w:rsidRPr="00182917">
        <w:rPr>
          <w:color w:val="000000"/>
          <w:lang w:val="kk-KZ"/>
        </w:rPr>
        <w:t>мм</w:t>
      </w:r>
      <w:proofErr w:type="spellEnd"/>
      <w:r w:rsidRPr="00182917">
        <w:rPr>
          <w:color w:val="000000"/>
          <w:lang w:val="kk-KZ"/>
        </w:rPr>
        <w:t xml:space="preserve">, айқын склероз немесе механикалық зақымдалулар белгілері жоқ </w:t>
      </w:r>
      <w:r>
        <w:rPr>
          <w:color w:val="000000"/>
          <w:lang w:val="kk-KZ"/>
        </w:rPr>
        <w:t xml:space="preserve">сан </w:t>
      </w:r>
      <w:r w:rsidRPr="00182917">
        <w:rPr>
          <w:color w:val="000000"/>
          <w:lang w:val="kk-KZ"/>
        </w:rPr>
        <w:t xml:space="preserve">сүйегінің басы енгізілді. Сүйек </w:t>
      </w:r>
      <w:proofErr w:type="spellStart"/>
      <w:r w:rsidRPr="00182917">
        <w:rPr>
          <w:color w:val="000000"/>
          <w:lang w:val="kk-KZ"/>
        </w:rPr>
        <w:t>аллографтары</w:t>
      </w:r>
      <w:proofErr w:type="spellEnd"/>
      <w:r w:rsidRPr="00182917">
        <w:rPr>
          <w:color w:val="000000"/>
          <w:lang w:val="kk-KZ"/>
        </w:rPr>
        <w:t xml:space="preserve"> авторлық әдістеме бойынша </w:t>
      </w:r>
      <w:proofErr w:type="spellStart"/>
      <w:r w:rsidRPr="00182917">
        <w:rPr>
          <w:color w:val="000000"/>
          <w:lang w:val="kk-KZ"/>
        </w:rPr>
        <w:t>перфорацияланып</w:t>
      </w:r>
      <w:proofErr w:type="spellEnd"/>
      <w:r w:rsidRPr="00182917">
        <w:rPr>
          <w:color w:val="000000"/>
          <w:lang w:val="kk-KZ"/>
        </w:rPr>
        <w:t xml:space="preserve">, кейіннен нұсқаулыққа сәйкес </w:t>
      </w:r>
      <w:proofErr w:type="spellStart"/>
      <w:r w:rsidRPr="00182917">
        <w:rPr>
          <w:color w:val="000000"/>
          <w:lang w:val="kk-KZ"/>
        </w:rPr>
        <w:t>Lobator</w:t>
      </w:r>
      <w:proofErr w:type="spellEnd"/>
      <w:r w:rsidRPr="00182917">
        <w:rPr>
          <w:color w:val="000000"/>
          <w:lang w:val="kk-KZ"/>
        </w:rPr>
        <w:t xml:space="preserve"> sd-2 аппаратында термиялық өңдеуден өткізілді.</w:t>
      </w:r>
    </w:p>
    <w:p w:rsidR="003E1E4E" w:rsidRPr="00A54905" w:rsidRDefault="00B60D94" w:rsidP="00A54905">
      <w:pPr>
        <w:pStyle w:val="a3"/>
        <w:ind w:firstLine="709"/>
        <w:rPr>
          <w:color w:val="000000"/>
          <w:lang w:val="kk-KZ"/>
        </w:rPr>
      </w:pPr>
      <w:r w:rsidRPr="00B60D94">
        <w:rPr>
          <w:color w:val="000000"/>
          <w:lang w:val="kk-KZ"/>
        </w:rPr>
        <w:t xml:space="preserve">Екі топта да жануарлардың жағдайын күнделікті клиникалық бағалау жүргізілді, оған </w:t>
      </w:r>
      <w:proofErr w:type="spellStart"/>
      <w:r w:rsidRPr="00B60D94">
        <w:rPr>
          <w:color w:val="000000"/>
          <w:lang w:val="kk-KZ"/>
        </w:rPr>
        <w:t>термометрия</w:t>
      </w:r>
      <w:proofErr w:type="spellEnd"/>
      <w:r w:rsidRPr="00B60D94">
        <w:rPr>
          <w:color w:val="000000"/>
          <w:lang w:val="kk-KZ"/>
        </w:rPr>
        <w:t xml:space="preserve"> және дене салмағын бақылау кірді. </w:t>
      </w:r>
      <w:r w:rsidRPr="00182917">
        <w:rPr>
          <w:color w:val="000000"/>
          <w:lang w:val="kk-KZ"/>
        </w:rPr>
        <w:t xml:space="preserve">Рентгенологиялық зерттеу операцияға дейін, сондай-ақ </w:t>
      </w:r>
      <w:proofErr w:type="spellStart"/>
      <w:r w:rsidRPr="00182917">
        <w:rPr>
          <w:color w:val="000000"/>
          <w:lang w:val="kk-KZ"/>
        </w:rPr>
        <w:t>имплантациядан</w:t>
      </w:r>
      <w:proofErr w:type="spellEnd"/>
      <w:r w:rsidRPr="00182917">
        <w:rPr>
          <w:color w:val="000000"/>
          <w:lang w:val="kk-KZ"/>
        </w:rPr>
        <w:t xml:space="preserve"> кейін 14, 28 және 42 тәуліктерде жасалды.</w:t>
      </w:r>
    </w:p>
    <w:p w:rsidR="003E1E4E" w:rsidRPr="00A54905" w:rsidRDefault="000279C7" w:rsidP="00B60D94">
      <w:pPr>
        <w:pStyle w:val="a3"/>
        <w:ind w:firstLine="709"/>
        <w:rPr>
          <w:color w:val="000000"/>
        </w:rPr>
      </w:pPr>
      <w:r w:rsidRPr="00B60D94">
        <w:rPr>
          <w:color w:val="000000"/>
          <w:lang w:val="kk-KZ"/>
        </w:rPr>
        <w:t xml:space="preserve"> </w:t>
      </w:r>
      <w:r w:rsidR="00B60D94" w:rsidRPr="00B60D94">
        <w:rPr>
          <w:color w:val="000000"/>
          <w:lang w:val="kk-KZ"/>
        </w:rPr>
        <w:t xml:space="preserve">Антибиотиктің жергілікті және жүйелік </w:t>
      </w:r>
      <w:proofErr w:type="spellStart"/>
      <w:r w:rsidR="00B60D94" w:rsidRPr="00B60D94">
        <w:rPr>
          <w:color w:val="000000"/>
          <w:lang w:val="kk-KZ"/>
        </w:rPr>
        <w:t>фармакокинетикасын</w:t>
      </w:r>
      <w:proofErr w:type="spellEnd"/>
      <w:r w:rsidR="00B60D94" w:rsidRPr="00B60D94">
        <w:rPr>
          <w:color w:val="000000"/>
          <w:lang w:val="kk-KZ"/>
        </w:rPr>
        <w:t xml:space="preserve"> бағалау үшін </w:t>
      </w:r>
      <w:proofErr w:type="spellStart"/>
      <w:r w:rsidR="00B60D94" w:rsidRPr="00B60D94">
        <w:rPr>
          <w:color w:val="000000"/>
          <w:lang w:val="kk-KZ"/>
        </w:rPr>
        <w:t>гентамицин</w:t>
      </w:r>
      <w:proofErr w:type="spellEnd"/>
      <w:r w:rsidR="00B60D94" w:rsidRPr="00B60D94">
        <w:rPr>
          <w:color w:val="000000"/>
          <w:lang w:val="kk-KZ"/>
        </w:rPr>
        <w:t xml:space="preserve"> концентрациясы жоғары тиімді сұйықтықтық хроматография (ЖҚХ) әдісімен анықталды. </w:t>
      </w:r>
      <w:r w:rsidR="00B60D94" w:rsidRPr="00182917">
        <w:rPr>
          <w:color w:val="000000"/>
          <w:lang w:val="kk-KZ"/>
        </w:rPr>
        <w:t xml:space="preserve">Қан операциядан кейін 1, 3 және 6 сағатта, сонымен </w:t>
      </w:r>
      <w:r w:rsidR="00B60D94">
        <w:rPr>
          <w:color w:val="000000"/>
          <w:lang w:val="kk-KZ"/>
        </w:rPr>
        <w:t>қатар,</w:t>
      </w:r>
      <w:r w:rsidR="00B60D94" w:rsidRPr="00182917">
        <w:rPr>
          <w:color w:val="000000"/>
          <w:lang w:val="kk-KZ"/>
        </w:rPr>
        <w:t xml:space="preserve"> </w:t>
      </w:r>
      <w:proofErr w:type="spellStart"/>
      <w:r w:rsidR="00B60D94" w:rsidRPr="00182917">
        <w:rPr>
          <w:color w:val="000000"/>
          <w:lang w:val="kk-KZ"/>
        </w:rPr>
        <w:t>имплантациядан</w:t>
      </w:r>
      <w:proofErr w:type="spellEnd"/>
      <w:r w:rsidR="00B60D94" w:rsidRPr="00182917">
        <w:rPr>
          <w:color w:val="000000"/>
          <w:lang w:val="kk-KZ"/>
        </w:rPr>
        <w:t xml:space="preserve"> кейін 1, 2, 5, 6 және 7 тәуліктерде алынды.</w:t>
      </w:r>
      <w:r w:rsidR="00B60D94">
        <w:rPr>
          <w:color w:val="000000"/>
          <w:lang w:val="kk-KZ"/>
        </w:rPr>
        <w:t xml:space="preserve"> Сан сүйегінің</w:t>
      </w:r>
      <w:r w:rsidR="00B60D94" w:rsidRPr="00B60D94">
        <w:rPr>
          <w:color w:val="000000"/>
          <w:lang w:val="kk-KZ"/>
        </w:rPr>
        <w:t xml:space="preserve"> төменгі үштен бір бөлігіндегі жұмсақ тіндер 1, 2, 3, 6 және 7 тәуліктерде стандартты операциялық </w:t>
      </w:r>
      <w:proofErr w:type="spellStart"/>
      <w:r w:rsidR="00B60D94">
        <w:rPr>
          <w:color w:val="000000"/>
          <w:lang w:val="kk-KZ"/>
        </w:rPr>
        <w:t>емшараларға</w:t>
      </w:r>
      <w:proofErr w:type="spellEnd"/>
      <w:r w:rsidR="00B60D94" w:rsidRPr="00B60D94">
        <w:rPr>
          <w:color w:val="000000"/>
          <w:lang w:val="kk-KZ"/>
        </w:rPr>
        <w:t xml:space="preserve"> сәйкес алынды; материал алу жануарларды </w:t>
      </w:r>
      <w:proofErr w:type="spellStart"/>
      <w:r w:rsidR="00B60D94" w:rsidRPr="00B60D94">
        <w:rPr>
          <w:color w:val="000000"/>
          <w:lang w:val="kk-KZ"/>
        </w:rPr>
        <w:t>анестезиялау</w:t>
      </w:r>
      <w:proofErr w:type="spellEnd"/>
      <w:r w:rsidR="00B60D94" w:rsidRPr="00B60D94">
        <w:rPr>
          <w:color w:val="000000"/>
          <w:lang w:val="kk-KZ"/>
        </w:rPr>
        <w:t xml:space="preserve"> арқылы жүргізілді.</w:t>
      </w:r>
      <w:r w:rsidR="00B60D94">
        <w:rPr>
          <w:color w:val="000000"/>
          <w:lang w:val="kk-KZ"/>
        </w:rPr>
        <w:t xml:space="preserve"> </w:t>
      </w:r>
      <w:proofErr w:type="spellStart"/>
      <w:r w:rsidR="00B60D94" w:rsidRPr="00B60D94">
        <w:rPr>
          <w:color w:val="000000"/>
        </w:rPr>
        <w:t>Зерттеу</w:t>
      </w:r>
      <w:proofErr w:type="spellEnd"/>
      <w:r w:rsidR="00B60D94" w:rsidRPr="00B60D94">
        <w:rPr>
          <w:color w:val="000000"/>
        </w:rPr>
        <w:t xml:space="preserve"> дизайны 2-суретте </w:t>
      </w:r>
      <w:proofErr w:type="spellStart"/>
      <w:r w:rsidR="00B60D94" w:rsidRPr="00B60D94">
        <w:rPr>
          <w:color w:val="000000"/>
        </w:rPr>
        <w:t>көрсетілген</w:t>
      </w:r>
      <w:proofErr w:type="spellEnd"/>
      <w:r w:rsidR="00B60D94" w:rsidRPr="00B60D94">
        <w:rPr>
          <w:color w:val="000000"/>
        </w:rPr>
        <w:t>.</w:t>
      </w:r>
    </w:p>
    <w:p w:rsidR="000279C7" w:rsidRPr="00A54905" w:rsidRDefault="000279C7" w:rsidP="00A54905">
      <w:pPr>
        <w:pStyle w:val="a3"/>
        <w:ind w:left="0" w:firstLine="709"/>
        <w:rPr>
          <w:color w:val="000000"/>
        </w:rPr>
      </w:pPr>
    </w:p>
    <w:p w:rsidR="000279C7" w:rsidRPr="00A54905" w:rsidRDefault="00A54905" w:rsidP="00A54905">
      <w:pPr>
        <w:pStyle w:val="a3"/>
        <w:ind w:left="0" w:firstLine="709"/>
        <w:rPr>
          <w:color w:val="000000"/>
        </w:rPr>
      </w:pPr>
      <w:r>
        <w:rPr>
          <w:color w:val="000000"/>
          <w:lang w:val="kk-KZ"/>
        </w:rPr>
        <w:lastRenderedPageBreak/>
        <w:t xml:space="preserve">              </w:t>
      </w:r>
      <w:r w:rsidRPr="00A54905">
        <w:rPr>
          <w:noProof/>
          <w:lang w:eastAsia="ru-RU"/>
        </w:rPr>
        <w:drawing>
          <wp:inline distT="0" distB="0" distL="0" distR="0" wp14:anchorId="026009C6" wp14:editId="39639113">
            <wp:extent cx="3171127" cy="4419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5133" t="22053" r="67705" b="10646"/>
                    <a:stretch/>
                  </pic:blipFill>
                  <pic:spPr bwMode="auto">
                    <a:xfrm>
                      <a:off x="0" y="0"/>
                      <a:ext cx="3171127" cy="4419600"/>
                    </a:xfrm>
                    <a:prstGeom prst="rect">
                      <a:avLst/>
                    </a:prstGeom>
                    <a:ln>
                      <a:noFill/>
                    </a:ln>
                    <a:extLst>
                      <a:ext uri="{53640926-AAD7-44D8-BBD7-CCE9431645EC}">
                        <a14:shadowObscured xmlns:a14="http://schemas.microsoft.com/office/drawing/2010/main"/>
                      </a:ext>
                    </a:extLst>
                  </pic:spPr>
                </pic:pic>
              </a:graphicData>
            </a:graphic>
          </wp:inline>
        </w:drawing>
      </w:r>
    </w:p>
    <w:p w:rsidR="000279C7" w:rsidRPr="00A54905" w:rsidRDefault="000279C7" w:rsidP="00A54905">
      <w:pPr>
        <w:pStyle w:val="a3"/>
        <w:ind w:left="0" w:firstLine="709"/>
        <w:rPr>
          <w:color w:val="000000"/>
        </w:rPr>
      </w:pPr>
    </w:p>
    <w:p w:rsidR="000279C7" w:rsidRPr="00A54905" w:rsidRDefault="000279C7" w:rsidP="00A54905">
      <w:pPr>
        <w:pStyle w:val="a3"/>
        <w:ind w:left="0" w:firstLine="709"/>
        <w:jc w:val="center"/>
        <w:rPr>
          <w:color w:val="000000"/>
          <w:sz w:val="24"/>
          <w:szCs w:val="24"/>
        </w:rPr>
      </w:pPr>
    </w:p>
    <w:p w:rsidR="00575212" w:rsidRPr="00A54905" w:rsidRDefault="00A54905" w:rsidP="00A54905">
      <w:pPr>
        <w:rPr>
          <w:color w:val="000000"/>
          <w:sz w:val="24"/>
          <w:szCs w:val="24"/>
          <w:lang w:val="kk-KZ"/>
        </w:rPr>
      </w:pPr>
      <w:r>
        <w:rPr>
          <w:color w:val="000000"/>
          <w:sz w:val="24"/>
          <w:szCs w:val="24"/>
          <w:lang w:val="kk-KZ"/>
        </w:rPr>
        <w:t xml:space="preserve">                                        </w:t>
      </w:r>
      <w:r w:rsidR="00B60D94">
        <w:rPr>
          <w:color w:val="000000"/>
          <w:sz w:val="24"/>
          <w:szCs w:val="24"/>
          <w:lang w:val="kk-KZ"/>
        </w:rPr>
        <w:t>Сурет</w:t>
      </w:r>
      <w:r w:rsidR="000279C7" w:rsidRPr="00A54905">
        <w:rPr>
          <w:color w:val="000000"/>
          <w:spacing w:val="1"/>
          <w:sz w:val="24"/>
          <w:szCs w:val="24"/>
        </w:rPr>
        <w:t xml:space="preserve"> </w:t>
      </w:r>
      <w:r w:rsidR="00CF41B7">
        <w:rPr>
          <w:color w:val="000000"/>
          <w:spacing w:val="-1"/>
          <w:sz w:val="24"/>
          <w:szCs w:val="24"/>
          <w:lang w:val="kk-KZ"/>
        </w:rPr>
        <w:t>2</w:t>
      </w:r>
      <w:r w:rsidR="000279C7" w:rsidRPr="00A54905">
        <w:rPr>
          <w:color w:val="000000"/>
          <w:sz w:val="24"/>
          <w:szCs w:val="24"/>
        </w:rPr>
        <w:t xml:space="preserve"> – </w:t>
      </w:r>
      <w:r w:rsidR="00B60D94">
        <w:rPr>
          <w:color w:val="000000"/>
          <w:sz w:val="24"/>
          <w:szCs w:val="24"/>
          <w:lang w:val="kk-KZ"/>
        </w:rPr>
        <w:t>Зерттеу д</w:t>
      </w:r>
      <w:proofErr w:type="spellStart"/>
      <w:r w:rsidR="000279C7" w:rsidRPr="00A54905">
        <w:rPr>
          <w:color w:val="000000"/>
          <w:sz w:val="24"/>
          <w:szCs w:val="24"/>
        </w:rPr>
        <w:t>из</w:t>
      </w:r>
      <w:r w:rsidR="000279C7" w:rsidRPr="00A54905">
        <w:rPr>
          <w:color w:val="000000"/>
          <w:spacing w:val="-2"/>
          <w:sz w:val="24"/>
          <w:szCs w:val="24"/>
        </w:rPr>
        <w:t>а</w:t>
      </w:r>
      <w:r w:rsidR="000279C7" w:rsidRPr="00A54905">
        <w:rPr>
          <w:color w:val="000000"/>
          <w:sz w:val="24"/>
          <w:szCs w:val="24"/>
        </w:rPr>
        <w:t>йн</w:t>
      </w:r>
      <w:proofErr w:type="spellEnd"/>
      <w:r w:rsidR="00B60D94">
        <w:rPr>
          <w:color w:val="000000"/>
          <w:sz w:val="24"/>
          <w:szCs w:val="24"/>
          <w:lang w:val="kk-KZ"/>
        </w:rPr>
        <w:t>ы</w:t>
      </w:r>
      <w:bookmarkEnd w:id="0"/>
      <w:bookmarkEnd w:id="1"/>
    </w:p>
    <w:p w:rsidR="000279C7" w:rsidRPr="00A54905" w:rsidRDefault="000279C7" w:rsidP="00A54905">
      <w:pPr>
        <w:ind w:firstLine="709"/>
        <w:jc w:val="both"/>
        <w:rPr>
          <w:bCs/>
          <w:color w:val="000000"/>
          <w:sz w:val="28"/>
          <w:szCs w:val="28"/>
        </w:rPr>
      </w:pPr>
    </w:p>
    <w:p w:rsidR="00456950" w:rsidRPr="00A54905" w:rsidRDefault="00456950" w:rsidP="00A54905">
      <w:pPr>
        <w:tabs>
          <w:tab w:val="left" w:pos="1589"/>
          <w:tab w:val="left" w:pos="2186"/>
          <w:tab w:val="left" w:pos="2836"/>
          <w:tab w:val="left" w:pos="3946"/>
          <w:tab w:val="left" w:pos="4947"/>
          <w:tab w:val="left" w:pos="6551"/>
          <w:tab w:val="left" w:pos="7657"/>
          <w:tab w:val="left" w:pos="8189"/>
          <w:tab w:val="left" w:pos="9335"/>
        </w:tabs>
        <w:ind w:firstLine="709"/>
        <w:jc w:val="both"/>
        <w:outlineLvl w:val="1"/>
        <w:rPr>
          <w:b/>
          <w:bCs/>
          <w:color w:val="000000"/>
          <w:sz w:val="28"/>
          <w:szCs w:val="28"/>
        </w:rPr>
      </w:pPr>
    </w:p>
    <w:p w:rsidR="00456950" w:rsidRPr="00A54905" w:rsidRDefault="00A54905" w:rsidP="00A54905">
      <w:pPr>
        <w:jc w:val="both"/>
        <w:rPr>
          <w:b/>
          <w:bCs/>
          <w:sz w:val="28"/>
          <w:szCs w:val="28"/>
        </w:rPr>
      </w:pPr>
      <w:r>
        <w:rPr>
          <w:sz w:val="28"/>
          <w:szCs w:val="28"/>
        </w:rPr>
        <w:t xml:space="preserve">          </w:t>
      </w:r>
      <w:proofErr w:type="spellStart"/>
      <w:r w:rsidR="00B60D94" w:rsidRPr="00B60D94">
        <w:rPr>
          <w:b/>
          <w:bCs/>
          <w:sz w:val="28"/>
          <w:szCs w:val="28"/>
        </w:rPr>
        <w:t>Статистикалық</w:t>
      </w:r>
      <w:proofErr w:type="spellEnd"/>
      <w:r w:rsidR="00B60D94" w:rsidRPr="00B60D94">
        <w:rPr>
          <w:b/>
          <w:bCs/>
          <w:sz w:val="28"/>
          <w:szCs w:val="28"/>
        </w:rPr>
        <w:t xml:space="preserve"> </w:t>
      </w:r>
      <w:proofErr w:type="spellStart"/>
      <w:r w:rsidR="00B60D94" w:rsidRPr="00B60D94">
        <w:rPr>
          <w:b/>
          <w:bCs/>
          <w:sz w:val="28"/>
          <w:szCs w:val="28"/>
        </w:rPr>
        <w:t>талдау</w:t>
      </w:r>
      <w:proofErr w:type="spellEnd"/>
      <w:r w:rsidR="00B60D94" w:rsidRPr="00B60D94">
        <w:rPr>
          <w:b/>
          <w:bCs/>
          <w:sz w:val="28"/>
          <w:szCs w:val="28"/>
        </w:rPr>
        <w:t xml:space="preserve"> </w:t>
      </w:r>
      <w:proofErr w:type="spellStart"/>
      <w:r w:rsidR="00B60D94" w:rsidRPr="00B60D94">
        <w:rPr>
          <w:b/>
          <w:bCs/>
          <w:sz w:val="28"/>
          <w:szCs w:val="28"/>
        </w:rPr>
        <w:t>әдістері</w:t>
      </w:r>
      <w:proofErr w:type="spellEnd"/>
    </w:p>
    <w:p w:rsidR="00456950" w:rsidRPr="00A54905" w:rsidRDefault="00B60D94" w:rsidP="00A54905">
      <w:pPr>
        <w:ind w:firstLine="709"/>
        <w:jc w:val="both"/>
        <w:rPr>
          <w:sz w:val="28"/>
          <w:szCs w:val="28"/>
        </w:rPr>
      </w:pPr>
      <w:proofErr w:type="spellStart"/>
      <w:r w:rsidRPr="00B60D94">
        <w:rPr>
          <w:sz w:val="28"/>
          <w:szCs w:val="28"/>
        </w:rPr>
        <w:t>Алынған</w:t>
      </w:r>
      <w:proofErr w:type="spellEnd"/>
      <w:r w:rsidRPr="00B60D94">
        <w:rPr>
          <w:sz w:val="28"/>
          <w:szCs w:val="28"/>
        </w:rPr>
        <w:t xml:space="preserve"> </w:t>
      </w:r>
      <w:r>
        <w:rPr>
          <w:sz w:val="28"/>
          <w:szCs w:val="28"/>
          <w:lang w:val="kk-KZ"/>
        </w:rPr>
        <w:t>мәліметтерді</w:t>
      </w:r>
      <w:r w:rsidRPr="00B60D94">
        <w:rPr>
          <w:sz w:val="28"/>
          <w:szCs w:val="28"/>
        </w:rPr>
        <w:t xml:space="preserve"> </w:t>
      </w:r>
      <w:proofErr w:type="spellStart"/>
      <w:r w:rsidRPr="00B60D94">
        <w:rPr>
          <w:sz w:val="28"/>
          <w:szCs w:val="28"/>
        </w:rPr>
        <w:t>статистикалық</w:t>
      </w:r>
      <w:proofErr w:type="spellEnd"/>
      <w:r w:rsidRPr="00B60D94">
        <w:rPr>
          <w:sz w:val="28"/>
          <w:szCs w:val="28"/>
        </w:rPr>
        <w:t xml:space="preserve"> </w:t>
      </w:r>
      <w:proofErr w:type="spellStart"/>
      <w:r w:rsidRPr="00B60D94">
        <w:rPr>
          <w:sz w:val="28"/>
          <w:szCs w:val="28"/>
        </w:rPr>
        <w:t>өңдеу</w:t>
      </w:r>
      <w:proofErr w:type="spellEnd"/>
      <w:r w:rsidRPr="00B60D94">
        <w:rPr>
          <w:sz w:val="28"/>
          <w:szCs w:val="28"/>
        </w:rPr>
        <w:t xml:space="preserve"> Microsoft Excel </w:t>
      </w:r>
      <w:proofErr w:type="spellStart"/>
      <w:r w:rsidRPr="00B60D94">
        <w:rPr>
          <w:sz w:val="28"/>
          <w:szCs w:val="28"/>
        </w:rPr>
        <w:t>кестелік</w:t>
      </w:r>
      <w:proofErr w:type="spellEnd"/>
      <w:r w:rsidRPr="00B60D94">
        <w:rPr>
          <w:sz w:val="28"/>
          <w:szCs w:val="28"/>
        </w:rPr>
        <w:t xml:space="preserve"> </w:t>
      </w:r>
      <w:proofErr w:type="spellStart"/>
      <w:r w:rsidRPr="00B60D94">
        <w:rPr>
          <w:sz w:val="28"/>
          <w:szCs w:val="28"/>
        </w:rPr>
        <w:t>процессорының</w:t>
      </w:r>
      <w:proofErr w:type="spellEnd"/>
      <w:r w:rsidRPr="00B60D94">
        <w:rPr>
          <w:sz w:val="28"/>
          <w:szCs w:val="28"/>
        </w:rPr>
        <w:t xml:space="preserve"> (Microsoft Office 2010 </w:t>
      </w:r>
      <w:proofErr w:type="spellStart"/>
      <w:r w:rsidRPr="00B60D94">
        <w:rPr>
          <w:sz w:val="28"/>
          <w:szCs w:val="28"/>
        </w:rPr>
        <w:t>пакеті</w:t>
      </w:r>
      <w:proofErr w:type="spellEnd"/>
      <w:r w:rsidRPr="00B60D94">
        <w:rPr>
          <w:sz w:val="28"/>
          <w:szCs w:val="28"/>
        </w:rPr>
        <w:t xml:space="preserve">) </w:t>
      </w:r>
      <w:proofErr w:type="spellStart"/>
      <w:r w:rsidRPr="00B60D94">
        <w:rPr>
          <w:sz w:val="28"/>
          <w:szCs w:val="28"/>
        </w:rPr>
        <w:t>және</w:t>
      </w:r>
      <w:proofErr w:type="spellEnd"/>
      <w:r w:rsidRPr="00B60D94">
        <w:rPr>
          <w:sz w:val="28"/>
          <w:szCs w:val="28"/>
        </w:rPr>
        <w:t xml:space="preserve"> </w:t>
      </w:r>
      <w:proofErr w:type="spellStart"/>
      <w:r w:rsidRPr="00B60D94">
        <w:rPr>
          <w:sz w:val="28"/>
          <w:szCs w:val="28"/>
        </w:rPr>
        <w:t>Statistica</w:t>
      </w:r>
      <w:proofErr w:type="spellEnd"/>
      <w:r w:rsidRPr="00B60D94">
        <w:rPr>
          <w:sz w:val="28"/>
          <w:szCs w:val="28"/>
        </w:rPr>
        <w:t xml:space="preserve"> 13.0 </w:t>
      </w:r>
      <w:proofErr w:type="spellStart"/>
      <w:r w:rsidRPr="00B60D94">
        <w:rPr>
          <w:sz w:val="28"/>
          <w:szCs w:val="28"/>
        </w:rPr>
        <w:t>бағдарламалық</w:t>
      </w:r>
      <w:proofErr w:type="spellEnd"/>
      <w:r w:rsidRPr="00B60D94">
        <w:rPr>
          <w:sz w:val="28"/>
          <w:szCs w:val="28"/>
        </w:rPr>
        <w:t xml:space="preserve"> </w:t>
      </w:r>
      <w:proofErr w:type="spellStart"/>
      <w:r w:rsidRPr="00B60D94">
        <w:rPr>
          <w:sz w:val="28"/>
          <w:szCs w:val="28"/>
        </w:rPr>
        <w:t>қамтамасыз</w:t>
      </w:r>
      <w:proofErr w:type="spellEnd"/>
      <w:r w:rsidRPr="00B60D94">
        <w:rPr>
          <w:sz w:val="28"/>
          <w:szCs w:val="28"/>
        </w:rPr>
        <w:t xml:space="preserve"> </w:t>
      </w:r>
      <w:proofErr w:type="spellStart"/>
      <w:r w:rsidRPr="00B60D94">
        <w:rPr>
          <w:sz w:val="28"/>
          <w:szCs w:val="28"/>
        </w:rPr>
        <w:t>ету</w:t>
      </w:r>
      <w:proofErr w:type="spellEnd"/>
      <w:r w:rsidRPr="00B60D94">
        <w:rPr>
          <w:sz w:val="28"/>
          <w:szCs w:val="28"/>
        </w:rPr>
        <w:t xml:space="preserve"> </w:t>
      </w:r>
      <w:proofErr w:type="spellStart"/>
      <w:r w:rsidRPr="00B60D94">
        <w:rPr>
          <w:sz w:val="28"/>
          <w:szCs w:val="28"/>
        </w:rPr>
        <w:t>арқылы</w:t>
      </w:r>
      <w:proofErr w:type="spellEnd"/>
      <w:r w:rsidRPr="00B60D94">
        <w:rPr>
          <w:sz w:val="28"/>
          <w:szCs w:val="28"/>
        </w:rPr>
        <w:t xml:space="preserve"> </w:t>
      </w:r>
      <w:proofErr w:type="spellStart"/>
      <w:r w:rsidRPr="00B60D94">
        <w:rPr>
          <w:sz w:val="28"/>
          <w:szCs w:val="28"/>
        </w:rPr>
        <w:t>жүргізілді</w:t>
      </w:r>
      <w:proofErr w:type="spellEnd"/>
      <w:r w:rsidRPr="00B60D94">
        <w:rPr>
          <w:sz w:val="28"/>
          <w:szCs w:val="28"/>
        </w:rPr>
        <w:t xml:space="preserve">. </w:t>
      </w:r>
      <w:proofErr w:type="spellStart"/>
      <w:r w:rsidRPr="00B60D94">
        <w:rPr>
          <w:sz w:val="28"/>
          <w:szCs w:val="28"/>
        </w:rPr>
        <w:t>Статистикалық</w:t>
      </w:r>
      <w:proofErr w:type="spellEnd"/>
      <w:r w:rsidRPr="00B60D94">
        <w:rPr>
          <w:sz w:val="28"/>
          <w:szCs w:val="28"/>
        </w:rPr>
        <w:t xml:space="preserve"> </w:t>
      </w:r>
      <w:proofErr w:type="spellStart"/>
      <w:r w:rsidRPr="00B60D94">
        <w:rPr>
          <w:sz w:val="28"/>
          <w:szCs w:val="28"/>
        </w:rPr>
        <w:t>талдау</w:t>
      </w:r>
      <w:proofErr w:type="spellEnd"/>
      <w:r w:rsidRPr="00B60D94">
        <w:rPr>
          <w:sz w:val="28"/>
          <w:szCs w:val="28"/>
        </w:rPr>
        <w:t xml:space="preserve"> </w:t>
      </w:r>
      <w:proofErr w:type="spellStart"/>
      <w:r w:rsidRPr="00B60D94">
        <w:rPr>
          <w:sz w:val="28"/>
          <w:szCs w:val="28"/>
        </w:rPr>
        <w:t>әдістерін</w:t>
      </w:r>
      <w:proofErr w:type="spellEnd"/>
      <w:r w:rsidRPr="00B60D94">
        <w:rPr>
          <w:sz w:val="28"/>
          <w:szCs w:val="28"/>
        </w:rPr>
        <w:t xml:space="preserve"> </w:t>
      </w:r>
      <w:proofErr w:type="spellStart"/>
      <w:r w:rsidRPr="00B60D94">
        <w:rPr>
          <w:sz w:val="28"/>
          <w:szCs w:val="28"/>
        </w:rPr>
        <w:t>таңдау</w:t>
      </w:r>
      <w:proofErr w:type="spellEnd"/>
      <w:r w:rsidRPr="00B60D94">
        <w:rPr>
          <w:sz w:val="28"/>
          <w:szCs w:val="28"/>
        </w:rPr>
        <w:t xml:space="preserve"> </w:t>
      </w:r>
      <w:proofErr w:type="spellStart"/>
      <w:r w:rsidRPr="00B60D94">
        <w:rPr>
          <w:sz w:val="28"/>
          <w:szCs w:val="28"/>
        </w:rPr>
        <w:t>зерттеудің</w:t>
      </w:r>
      <w:proofErr w:type="spellEnd"/>
      <w:r w:rsidRPr="00B60D94">
        <w:rPr>
          <w:sz w:val="28"/>
          <w:szCs w:val="28"/>
        </w:rPr>
        <w:t xml:space="preserve"> </w:t>
      </w:r>
      <w:proofErr w:type="spellStart"/>
      <w:r w:rsidRPr="00B60D94">
        <w:rPr>
          <w:sz w:val="28"/>
          <w:szCs w:val="28"/>
        </w:rPr>
        <w:t>көлемі</w:t>
      </w:r>
      <w:proofErr w:type="spellEnd"/>
      <w:r w:rsidRPr="00B60D94">
        <w:rPr>
          <w:sz w:val="28"/>
          <w:szCs w:val="28"/>
        </w:rPr>
        <w:t xml:space="preserve">, </w:t>
      </w:r>
      <w:r>
        <w:rPr>
          <w:sz w:val="28"/>
          <w:szCs w:val="28"/>
          <w:lang w:val="kk-KZ"/>
        </w:rPr>
        <w:t>мәліметтердің</w:t>
      </w:r>
      <w:r w:rsidRPr="00B60D94">
        <w:rPr>
          <w:sz w:val="28"/>
          <w:szCs w:val="28"/>
        </w:rPr>
        <w:t xml:space="preserve"> </w:t>
      </w:r>
      <w:proofErr w:type="spellStart"/>
      <w:r w:rsidRPr="00B60D94">
        <w:rPr>
          <w:sz w:val="28"/>
          <w:szCs w:val="28"/>
        </w:rPr>
        <w:t>таралу</w:t>
      </w:r>
      <w:proofErr w:type="spellEnd"/>
      <w:r w:rsidRPr="00B60D94">
        <w:rPr>
          <w:sz w:val="28"/>
          <w:szCs w:val="28"/>
        </w:rPr>
        <w:t xml:space="preserve"> </w:t>
      </w:r>
      <w:proofErr w:type="spellStart"/>
      <w:r w:rsidRPr="00B60D94">
        <w:rPr>
          <w:sz w:val="28"/>
          <w:szCs w:val="28"/>
        </w:rPr>
        <w:t>сипаты</w:t>
      </w:r>
      <w:proofErr w:type="spellEnd"/>
      <w:r w:rsidRPr="00B60D94">
        <w:rPr>
          <w:sz w:val="28"/>
          <w:szCs w:val="28"/>
        </w:rPr>
        <w:t xml:space="preserve"> </w:t>
      </w:r>
      <w:proofErr w:type="spellStart"/>
      <w:r w:rsidRPr="00B60D94">
        <w:rPr>
          <w:sz w:val="28"/>
          <w:szCs w:val="28"/>
        </w:rPr>
        <w:t>және</w:t>
      </w:r>
      <w:proofErr w:type="spellEnd"/>
      <w:r w:rsidRPr="00B60D94">
        <w:rPr>
          <w:sz w:val="28"/>
          <w:szCs w:val="28"/>
        </w:rPr>
        <w:t xml:space="preserve"> </w:t>
      </w:r>
      <w:proofErr w:type="spellStart"/>
      <w:r w:rsidRPr="00B60D94">
        <w:rPr>
          <w:sz w:val="28"/>
          <w:szCs w:val="28"/>
        </w:rPr>
        <w:t>жұмыстың</w:t>
      </w:r>
      <w:proofErr w:type="spellEnd"/>
      <w:r w:rsidRPr="00B60D94">
        <w:rPr>
          <w:sz w:val="28"/>
          <w:szCs w:val="28"/>
        </w:rPr>
        <w:t xml:space="preserve"> </w:t>
      </w:r>
      <w:proofErr w:type="spellStart"/>
      <w:r w:rsidRPr="00B60D94">
        <w:rPr>
          <w:sz w:val="28"/>
          <w:szCs w:val="28"/>
        </w:rPr>
        <w:t>эксперименттік</w:t>
      </w:r>
      <w:proofErr w:type="spellEnd"/>
      <w:r w:rsidRPr="00B60D94">
        <w:rPr>
          <w:sz w:val="28"/>
          <w:szCs w:val="28"/>
        </w:rPr>
        <w:t xml:space="preserve"> </w:t>
      </w:r>
      <w:proofErr w:type="spellStart"/>
      <w:r w:rsidRPr="00B60D94">
        <w:rPr>
          <w:sz w:val="28"/>
          <w:szCs w:val="28"/>
        </w:rPr>
        <w:t>бөлігі</w:t>
      </w:r>
      <w:proofErr w:type="spellEnd"/>
      <w:r w:rsidRPr="00B60D94">
        <w:rPr>
          <w:sz w:val="28"/>
          <w:szCs w:val="28"/>
        </w:rPr>
        <w:t xml:space="preserve"> </w:t>
      </w:r>
      <w:proofErr w:type="spellStart"/>
      <w:r w:rsidRPr="00B60D94">
        <w:rPr>
          <w:sz w:val="28"/>
          <w:szCs w:val="28"/>
        </w:rPr>
        <w:t>ерекшеліктері</w:t>
      </w:r>
      <w:proofErr w:type="spellEnd"/>
      <w:r w:rsidRPr="00B60D94">
        <w:rPr>
          <w:sz w:val="28"/>
          <w:szCs w:val="28"/>
        </w:rPr>
        <w:t xml:space="preserve"> </w:t>
      </w:r>
      <w:proofErr w:type="spellStart"/>
      <w:r w:rsidRPr="00B60D94">
        <w:rPr>
          <w:sz w:val="28"/>
          <w:szCs w:val="28"/>
        </w:rPr>
        <w:t>ескеріле</w:t>
      </w:r>
      <w:proofErr w:type="spellEnd"/>
      <w:r w:rsidRPr="00B60D94">
        <w:rPr>
          <w:sz w:val="28"/>
          <w:szCs w:val="28"/>
        </w:rPr>
        <w:t xml:space="preserve"> </w:t>
      </w:r>
      <w:proofErr w:type="spellStart"/>
      <w:r w:rsidRPr="00B60D94">
        <w:rPr>
          <w:sz w:val="28"/>
          <w:szCs w:val="28"/>
        </w:rPr>
        <w:t>отырып</w:t>
      </w:r>
      <w:proofErr w:type="spellEnd"/>
      <w:r w:rsidRPr="00B60D94">
        <w:rPr>
          <w:sz w:val="28"/>
          <w:szCs w:val="28"/>
        </w:rPr>
        <w:t xml:space="preserve"> </w:t>
      </w:r>
      <w:proofErr w:type="spellStart"/>
      <w:r w:rsidRPr="00B60D94">
        <w:rPr>
          <w:sz w:val="28"/>
          <w:szCs w:val="28"/>
        </w:rPr>
        <w:t>жасалды</w:t>
      </w:r>
      <w:proofErr w:type="spellEnd"/>
      <w:r w:rsidRPr="00B60D94">
        <w:rPr>
          <w:sz w:val="28"/>
          <w:szCs w:val="28"/>
        </w:rPr>
        <w:t>.</w:t>
      </w:r>
    </w:p>
    <w:p w:rsidR="00456950" w:rsidRPr="00A54905" w:rsidRDefault="00B60D94" w:rsidP="00A54905">
      <w:pPr>
        <w:ind w:firstLine="709"/>
        <w:jc w:val="both"/>
        <w:rPr>
          <w:sz w:val="28"/>
          <w:szCs w:val="28"/>
        </w:rPr>
      </w:pPr>
      <w:proofErr w:type="spellStart"/>
      <w:r w:rsidRPr="00B60D94">
        <w:rPr>
          <w:sz w:val="28"/>
          <w:szCs w:val="28"/>
        </w:rPr>
        <w:t>Сандық</w:t>
      </w:r>
      <w:proofErr w:type="spellEnd"/>
      <w:r w:rsidRPr="00B60D94">
        <w:rPr>
          <w:sz w:val="28"/>
          <w:szCs w:val="28"/>
        </w:rPr>
        <w:t xml:space="preserve"> </w:t>
      </w:r>
      <w:proofErr w:type="spellStart"/>
      <w:r w:rsidRPr="00B60D94">
        <w:rPr>
          <w:sz w:val="28"/>
          <w:szCs w:val="28"/>
        </w:rPr>
        <w:t>көрсеткіштер</w:t>
      </w:r>
      <w:proofErr w:type="spellEnd"/>
      <w:r w:rsidRPr="00B60D94">
        <w:rPr>
          <w:sz w:val="28"/>
          <w:szCs w:val="28"/>
        </w:rPr>
        <w:t xml:space="preserve"> </w:t>
      </w:r>
      <w:proofErr w:type="spellStart"/>
      <w:r w:rsidRPr="00B60D94">
        <w:rPr>
          <w:sz w:val="28"/>
          <w:szCs w:val="28"/>
        </w:rPr>
        <w:t>үшін</w:t>
      </w:r>
      <w:proofErr w:type="spellEnd"/>
      <w:r w:rsidRPr="00B60D94">
        <w:rPr>
          <w:sz w:val="28"/>
          <w:szCs w:val="28"/>
        </w:rPr>
        <w:t xml:space="preserve"> </w:t>
      </w:r>
      <w:proofErr w:type="spellStart"/>
      <w:r w:rsidRPr="00B60D94">
        <w:rPr>
          <w:sz w:val="28"/>
          <w:szCs w:val="28"/>
        </w:rPr>
        <w:t>деректердің</w:t>
      </w:r>
      <w:proofErr w:type="spellEnd"/>
      <w:r w:rsidRPr="00B60D94">
        <w:rPr>
          <w:sz w:val="28"/>
          <w:szCs w:val="28"/>
        </w:rPr>
        <w:t xml:space="preserve"> </w:t>
      </w:r>
      <w:proofErr w:type="spellStart"/>
      <w:r w:rsidRPr="00B60D94">
        <w:rPr>
          <w:sz w:val="28"/>
          <w:szCs w:val="28"/>
        </w:rPr>
        <w:t>таралу</w:t>
      </w:r>
      <w:proofErr w:type="spellEnd"/>
      <w:r w:rsidRPr="00B60D94">
        <w:rPr>
          <w:sz w:val="28"/>
          <w:szCs w:val="28"/>
        </w:rPr>
        <w:t xml:space="preserve"> </w:t>
      </w:r>
      <w:proofErr w:type="spellStart"/>
      <w:r w:rsidRPr="00B60D94">
        <w:rPr>
          <w:sz w:val="28"/>
          <w:szCs w:val="28"/>
        </w:rPr>
        <w:t>түріне</w:t>
      </w:r>
      <w:proofErr w:type="spellEnd"/>
      <w:r w:rsidRPr="00B60D94">
        <w:rPr>
          <w:sz w:val="28"/>
          <w:szCs w:val="28"/>
        </w:rPr>
        <w:t xml:space="preserve"> </w:t>
      </w:r>
      <w:proofErr w:type="spellStart"/>
      <w:r w:rsidRPr="00B60D94">
        <w:rPr>
          <w:sz w:val="28"/>
          <w:szCs w:val="28"/>
        </w:rPr>
        <w:t>байланысты</w:t>
      </w:r>
      <w:proofErr w:type="spellEnd"/>
      <w:r w:rsidRPr="00B60D94">
        <w:rPr>
          <w:sz w:val="28"/>
          <w:szCs w:val="28"/>
        </w:rPr>
        <w:t xml:space="preserve"> </w:t>
      </w:r>
      <w:proofErr w:type="spellStart"/>
      <w:r w:rsidRPr="00B60D94">
        <w:rPr>
          <w:sz w:val="28"/>
          <w:szCs w:val="28"/>
        </w:rPr>
        <w:t>сипаттамалық</w:t>
      </w:r>
      <w:proofErr w:type="spellEnd"/>
      <w:r w:rsidRPr="00B60D94">
        <w:rPr>
          <w:sz w:val="28"/>
          <w:szCs w:val="28"/>
        </w:rPr>
        <w:t xml:space="preserve"> статистика </w:t>
      </w:r>
      <w:proofErr w:type="spellStart"/>
      <w:r w:rsidRPr="00B60D94">
        <w:rPr>
          <w:sz w:val="28"/>
          <w:szCs w:val="28"/>
        </w:rPr>
        <w:t>параметрлері</w:t>
      </w:r>
      <w:proofErr w:type="spellEnd"/>
      <w:r w:rsidRPr="00B60D94">
        <w:rPr>
          <w:sz w:val="28"/>
          <w:szCs w:val="28"/>
        </w:rPr>
        <w:t xml:space="preserve"> </w:t>
      </w:r>
      <w:proofErr w:type="spellStart"/>
      <w:r w:rsidRPr="00B60D94">
        <w:rPr>
          <w:sz w:val="28"/>
          <w:szCs w:val="28"/>
        </w:rPr>
        <w:t>есептелді</w:t>
      </w:r>
      <w:proofErr w:type="spellEnd"/>
      <w:r w:rsidRPr="00B60D94">
        <w:rPr>
          <w:sz w:val="28"/>
          <w:szCs w:val="28"/>
        </w:rPr>
        <w:t xml:space="preserve">. </w:t>
      </w:r>
      <w:r>
        <w:rPr>
          <w:sz w:val="28"/>
          <w:szCs w:val="28"/>
          <w:lang w:val="kk-KZ"/>
        </w:rPr>
        <w:t>Қалыпты</w:t>
      </w:r>
      <w:r w:rsidRPr="00B60D94">
        <w:rPr>
          <w:sz w:val="28"/>
          <w:szCs w:val="28"/>
        </w:rPr>
        <w:t xml:space="preserve"> </w:t>
      </w:r>
      <w:proofErr w:type="spellStart"/>
      <w:r w:rsidRPr="00B60D94">
        <w:rPr>
          <w:sz w:val="28"/>
          <w:szCs w:val="28"/>
        </w:rPr>
        <w:t>таралу</w:t>
      </w:r>
      <w:proofErr w:type="spellEnd"/>
      <w:r w:rsidRPr="00B60D94">
        <w:rPr>
          <w:sz w:val="28"/>
          <w:szCs w:val="28"/>
        </w:rPr>
        <w:t xml:space="preserve"> </w:t>
      </w:r>
      <w:proofErr w:type="spellStart"/>
      <w:r w:rsidRPr="00B60D94">
        <w:rPr>
          <w:sz w:val="28"/>
          <w:szCs w:val="28"/>
        </w:rPr>
        <w:t>кезінде</w:t>
      </w:r>
      <w:proofErr w:type="spellEnd"/>
      <w:r w:rsidRPr="00B60D94">
        <w:rPr>
          <w:sz w:val="28"/>
          <w:szCs w:val="28"/>
        </w:rPr>
        <w:t xml:space="preserve"> </w:t>
      </w:r>
      <w:proofErr w:type="spellStart"/>
      <w:r w:rsidRPr="00B60D94">
        <w:rPr>
          <w:sz w:val="28"/>
          <w:szCs w:val="28"/>
        </w:rPr>
        <w:t>деректер</w:t>
      </w:r>
      <w:proofErr w:type="spellEnd"/>
      <w:r w:rsidRPr="00B60D94">
        <w:rPr>
          <w:sz w:val="28"/>
          <w:szCs w:val="28"/>
        </w:rPr>
        <w:t xml:space="preserve"> </w:t>
      </w:r>
      <w:proofErr w:type="spellStart"/>
      <w:r w:rsidRPr="00B60D94">
        <w:rPr>
          <w:sz w:val="28"/>
          <w:szCs w:val="28"/>
        </w:rPr>
        <w:t>орташа</w:t>
      </w:r>
      <w:proofErr w:type="spellEnd"/>
      <w:r w:rsidRPr="00B60D94">
        <w:rPr>
          <w:sz w:val="28"/>
          <w:szCs w:val="28"/>
        </w:rPr>
        <w:t xml:space="preserve"> </w:t>
      </w:r>
      <w:proofErr w:type="spellStart"/>
      <w:r w:rsidRPr="00B60D94">
        <w:rPr>
          <w:sz w:val="28"/>
          <w:szCs w:val="28"/>
        </w:rPr>
        <w:t>арифметикалық</w:t>
      </w:r>
      <w:proofErr w:type="spellEnd"/>
      <w:r w:rsidRPr="00B60D94">
        <w:rPr>
          <w:sz w:val="28"/>
          <w:szCs w:val="28"/>
        </w:rPr>
        <w:t xml:space="preserve"> </w:t>
      </w:r>
      <w:proofErr w:type="spellStart"/>
      <w:r w:rsidRPr="00B60D94">
        <w:rPr>
          <w:sz w:val="28"/>
          <w:szCs w:val="28"/>
        </w:rPr>
        <w:t>мән</w:t>
      </w:r>
      <w:proofErr w:type="spellEnd"/>
      <w:r w:rsidRPr="00B60D94">
        <w:rPr>
          <w:sz w:val="28"/>
          <w:szCs w:val="28"/>
        </w:rPr>
        <w:t xml:space="preserve"> (M), </w:t>
      </w:r>
      <w:proofErr w:type="spellStart"/>
      <w:r w:rsidRPr="00B60D94">
        <w:rPr>
          <w:sz w:val="28"/>
          <w:szCs w:val="28"/>
        </w:rPr>
        <w:t>стандартты</w:t>
      </w:r>
      <w:proofErr w:type="spellEnd"/>
      <w:r w:rsidRPr="00B60D94">
        <w:rPr>
          <w:sz w:val="28"/>
          <w:szCs w:val="28"/>
        </w:rPr>
        <w:t xml:space="preserve"> </w:t>
      </w:r>
      <w:proofErr w:type="spellStart"/>
      <w:r w:rsidRPr="00B60D94">
        <w:rPr>
          <w:sz w:val="28"/>
          <w:szCs w:val="28"/>
        </w:rPr>
        <w:t>ауытқу</w:t>
      </w:r>
      <w:proofErr w:type="spellEnd"/>
      <w:r w:rsidRPr="00B60D94">
        <w:rPr>
          <w:sz w:val="28"/>
          <w:szCs w:val="28"/>
        </w:rPr>
        <w:t xml:space="preserve"> (SD) </w:t>
      </w:r>
      <w:proofErr w:type="spellStart"/>
      <w:r w:rsidRPr="00B60D94">
        <w:rPr>
          <w:sz w:val="28"/>
          <w:szCs w:val="28"/>
        </w:rPr>
        <w:t>және</w:t>
      </w:r>
      <w:proofErr w:type="spellEnd"/>
      <w:r w:rsidRPr="00B60D94">
        <w:rPr>
          <w:sz w:val="28"/>
          <w:szCs w:val="28"/>
        </w:rPr>
        <w:t xml:space="preserve"> 95% </w:t>
      </w:r>
      <w:proofErr w:type="spellStart"/>
      <w:r w:rsidRPr="00B60D94">
        <w:rPr>
          <w:sz w:val="28"/>
          <w:szCs w:val="28"/>
        </w:rPr>
        <w:t>сенімділік</w:t>
      </w:r>
      <w:proofErr w:type="spellEnd"/>
      <w:r w:rsidRPr="00B60D94">
        <w:rPr>
          <w:sz w:val="28"/>
          <w:szCs w:val="28"/>
        </w:rPr>
        <w:t xml:space="preserve"> интервалы (CI95%) </w:t>
      </w:r>
      <w:proofErr w:type="spellStart"/>
      <w:r w:rsidRPr="00B60D94">
        <w:rPr>
          <w:sz w:val="28"/>
          <w:szCs w:val="28"/>
        </w:rPr>
        <w:t>ретінде</w:t>
      </w:r>
      <w:proofErr w:type="spellEnd"/>
      <w:r w:rsidRPr="00B60D94">
        <w:rPr>
          <w:sz w:val="28"/>
          <w:szCs w:val="28"/>
        </w:rPr>
        <w:t xml:space="preserve"> </w:t>
      </w:r>
      <w:r>
        <w:rPr>
          <w:sz w:val="28"/>
          <w:szCs w:val="28"/>
          <w:lang w:val="kk-KZ"/>
        </w:rPr>
        <w:t>көрсетілді</w:t>
      </w:r>
      <w:r w:rsidRPr="00B60D94">
        <w:rPr>
          <w:sz w:val="28"/>
          <w:szCs w:val="28"/>
        </w:rPr>
        <w:t xml:space="preserve">. </w:t>
      </w:r>
      <w:r w:rsidR="008D3F77">
        <w:rPr>
          <w:sz w:val="28"/>
          <w:szCs w:val="28"/>
          <w:lang w:val="kk-KZ"/>
        </w:rPr>
        <w:t>Қалыпты</w:t>
      </w:r>
      <w:r w:rsidRPr="00B60D94">
        <w:rPr>
          <w:sz w:val="28"/>
          <w:szCs w:val="28"/>
        </w:rPr>
        <w:t xml:space="preserve"> </w:t>
      </w:r>
      <w:proofErr w:type="spellStart"/>
      <w:r w:rsidRPr="00B60D94">
        <w:rPr>
          <w:sz w:val="28"/>
          <w:szCs w:val="28"/>
        </w:rPr>
        <w:t>емес</w:t>
      </w:r>
      <w:proofErr w:type="spellEnd"/>
      <w:r w:rsidRPr="00B60D94">
        <w:rPr>
          <w:sz w:val="28"/>
          <w:szCs w:val="28"/>
        </w:rPr>
        <w:t xml:space="preserve"> </w:t>
      </w:r>
      <w:proofErr w:type="spellStart"/>
      <w:r w:rsidRPr="00B60D94">
        <w:rPr>
          <w:sz w:val="28"/>
          <w:szCs w:val="28"/>
        </w:rPr>
        <w:t>таралу</w:t>
      </w:r>
      <w:proofErr w:type="spellEnd"/>
      <w:r w:rsidRPr="00B60D94">
        <w:rPr>
          <w:sz w:val="28"/>
          <w:szCs w:val="28"/>
        </w:rPr>
        <w:t xml:space="preserve"> </w:t>
      </w:r>
      <w:proofErr w:type="spellStart"/>
      <w:r w:rsidRPr="00B60D94">
        <w:rPr>
          <w:sz w:val="28"/>
          <w:szCs w:val="28"/>
        </w:rPr>
        <w:t>кезінде</w:t>
      </w:r>
      <w:proofErr w:type="spellEnd"/>
      <w:r w:rsidRPr="00B60D94">
        <w:rPr>
          <w:sz w:val="28"/>
          <w:szCs w:val="28"/>
        </w:rPr>
        <w:t xml:space="preserve"> </w:t>
      </w:r>
      <w:proofErr w:type="spellStart"/>
      <w:r w:rsidRPr="00B60D94">
        <w:rPr>
          <w:sz w:val="28"/>
          <w:szCs w:val="28"/>
        </w:rPr>
        <w:t>сандық</w:t>
      </w:r>
      <w:proofErr w:type="spellEnd"/>
      <w:r w:rsidRPr="00B60D94">
        <w:rPr>
          <w:sz w:val="28"/>
          <w:szCs w:val="28"/>
        </w:rPr>
        <w:t xml:space="preserve"> </w:t>
      </w:r>
      <w:proofErr w:type="spellStart"/>
      <w:r w:rsidRPr="00B60D94">
        <w:rPr>
          <w:sz w:val="28"/>
          <w:szCs w:val="28"/>
        </w:rPr>
        <w:t>көрсеткіштер</w:t>
      </w:r>
      <w:proofErr w:type="spellEnd"/>
      <w:r w:rsidRPr="00B60D94">
        <w:rPr>
          <w:sz w:val="28"/>
          <w:szCs w:val="28"/>
        </w:rPr>
        <w:t xml:space="preserve"> медиана (Me) </w:t>
      </w:r>
      <w:proofErr w:type="spellStart"/>
      <w:r w:rsidRPr="00B60D94">
        <w:rPr>
          <w:sz w:val="28"/>
          <w:szCs w:val="28"/>
        </w:rPr>
        <w:t>және</w:t>
      </w:r>
      <w:proofErr w:type="spellEnd"/>
      <w:r w:rsidRPr="00B60D94">
        <w:rPr>
          <w:sz w:val="28"/>
          <w:szCs w:val="28"/>
        </w:rPr>
        <w:t xml:space="preserve"> </w:t>
      </w:r>
      <w:proofErr w:type="spellStart"/>
      <w:r w:rsidRPr="00B60D94">
        <w:rPr>
          <w:sz w:val="28"/>
          <w:szCs w:val="28"/>
        </w:rPr>
        <w:t>интерквартильдік</w:t>
      </w:r>
      <w:proofErr w:type="spellEnd"/>
      <w:r w:rsidRPr="00B60D94">
        <w:rPr>
          <w:sz w:val="28"/>
          <w:szCs w:val="28"/>
        </w:rPr>
        <w:t xml:space="preserve"> </w:t>
      </w:r>
      <w:proofErr w:type="spellStart"/>
      <w:r w:rsidRPr="00B60D94">
        <w:rPr>
          <w:sz w:val="28"/>
          <w:szCs w:val="28"/>
        </w:rPr>
        <w:t>ауқым</w:t>
      </w:r>
      <w:proofErr w:type="spellEnd"/>
      <w:r w:rsidRPr="00B60D94">
        <w:rPr>
          <w:sz w:val="28"/>
          <w:szCs w:val="28"/>
        </w:rPr>
        <w:t xml:space="preserve"> (Q25–Q75) </w:t>
      </w:r>
      <w:proofErr w:type="spellStart"/>
      <w:r w:rsidRPr="00B60D94">
        <w:rPr>
          <w:sz w:val="28"/>
          <w:szCs w:val="28"/>
        </w:rPr>
        <w:t>арқылы</w:t>
      </w:r>
      <w:proofErr w:type="spellEnd"/>
      <w:r w:rsidRPr="00B60D94">
        <w:rPr>
          <w:sz w:val="28"/>
          <w:szCs w:val="28"/>
        </w:rPr>
        <w:t xml:space="preserve"> </w:t>
      </w:r>
      <w:proofErr w:type="spellStart"/>
      <w:r w:rsidRPr="00B60D94">
        <w:rPr>
          <w:sz w:val="28"/>
          <w:szCs w:val="28"/>
        </w:rPr>
        <w:t>сипатталды</w:t>
      </w:r>
      <w:proofErr w:type="spellEnd"/>
      <w:r w:rsidRPr="00B60D94">
        <w:rPr>
          <w:sz w:val="28"/>
          <w:szCs w:val="28"/>
        </w:rPr>
        <w:t>.</w:t>
      </w:r>
    </w:p>
    <w:p w:rsidR="00456950" w:rsidRPr="00A54905" w:rsidRDefault="008D3F77" w:rsidP="00A54905">
      <w:pPr>
        <w:ind w:firstLine="709"/>
        <w:jc w:val="both"/>
        <w:rPr>
          <w:sz w:val="28"/>
          <w:szCs w:val="28"/>
        </w:rPr>
      </w:pPr>
      <w:r w:rsidRPr="008D3F77">
        <w:t xml:space="preserve"> </w:t>
      </w:r>
      <w:proofErr w:type="spellStart"/>
      <w:r w:rsidRPr="008D3F77">
        <w:rPr>
          <w:sz w:val="28"/>
          <w:szCs w:val="28"/>
        </w:rPr>
        <w:t>Сапалық</w:t>
      </w:r>
      <w:proofErr w:type="spellEnd"/>
      <w:r w:rsidRPr="008D3F77">
        <w:rPr>
          <w:sz w:val="28"/>
          <w:szCs w:val="28"/>
        </w:rPr>
        <w:t xml:space="preserve"> </w:t>
      </w:r>
      <w:proofErr w:type="spellStart"/>
      <w:r w:rsidRPr="008D3F77">
        <w:rPr>
          <w:sz w:val="28"/>
          <w:szCs w:val="28"/>
        </w:rPr>
        <w:t>белгілер</w:t>
      </w:r>
      <w:proofErr w:type="spellEnd"/>
      <w:r w:rsidRPr="008D3F77">
        <w:rPr>
          <w:sz w:val="28"/>
          <w:szCs w:val="28"/>
        </w:rPr>
        <w:t xml:space="preserve"> </w:t>
      </w:r>
      <w:proofErr w:type="spellStart"/>
      <w:r w:rsidRPr="008D3F77">
        <w:rPr>
          <w:sz w:val="28"/>
          <w:szCs w:val="28"/>
        </w:rPr>
        <w:t>үшін</w:t>
      </w:r>
      <w:proofErr w:type="spellEnd"/>
      <w:r w:rsidRPr="008D3F77">
        <w:rPr>
          <w:sz w:val="28"/>
          <w:szCs w:val="28"/>
        </w:rPr>
        <w:t xml:space="preserve"> </w:t>
      </w:r>
      <w:proofErr w:type="spellStart"/>
      <w:r w:rsidRPr="008D3F77">
        <w:rPr>
          <w:sz w:val="28"/>
          <w:szCs w:val="28"/>
        </w:rPr>
        <w:t>зерттелетін</w:t>
      </w:r>
      <w:proofErr w:type="spellEnd"/>
      <w:r w:rsidRPr="008D3F77">
        <w:rPr>
          <w:sz w:val="28"/>
          <w:szCs w:val="28"/>
        </w:rPr>
        <w:t xml:space="preserve"> </w:t>
      </w:r>
      <w:proofErr w:type="spellStart"/>
      <w:r w:rsidRPr="008D3F77">
        <w:rPr>
          <w:sz w:val="28"/>
          <w:szCs w:val="28"/>
        </w:rPr>
        <w:t>топтардағы</w:t>
      </w:r>
      <w:proofErr w:type="spellEnd"/>
      <w:r w:rsidRPr="008D3F77">
        <w:rPr>
          <w:sz w:val="28"/>
          <w:szCs w:val="28"/>
        </w:rPr>
        <w:t xml:space="preserve"> </w:t>
      </w:r>
      <w:proofErr w:type="spellStart"/>
      <w:r w:rsidRPr="008D3F77">
        <w:rPr>
          <w:sz w:val="28"/>
          <w:szCs w:val="28"/>
        </w:rPr>
        <w:t>олардың</w:t>
      </w:r>
      <w:proofErr w:type="spellEnd"/>
      <w:r w:rsidRPr="008D3F77">
        <w:rPr>
          <w:sz w:val="28"/>
          <w:szCs w:val="28"/>
        </w:rPr>
        <w:t xml:space="preserve"> </w:t>
      </w:r>
      <w:proofErr w:type="spellStart"/>
      <w:r w:rsidRPr="008D3F77">
        <w:rPr>
          <w:sz w:val="28"/>
          <w:szCs w:val="28"/>
        </w:rPr>
        <w:t>кездесу</w:t>
      </w:r>
      <w:proofErr w:type="spellEnd"/>
      <w:r w:rsidRPr="008D3F77">
        <w:rPr>
          <w:sz w:val="28"/>
          <w:szCs w:val="28"/>
        </w:rPr>
        <w:t xml:space="preserve"> </w:t>
      </w:r>
      <w:proofErr w:type="spellStart"/>
      <w:r w:rsidRPr="008D3F77">
        <w:rPr>
          <w:sz w:val="28"/>
          <w:szCs w:val="28"/>
        </w:rPr>
        <w:t>жиілігі</w:t>
      </w:r>
      <w:proofErr w:type="spellEnd"/>
      <w:r w:rsidRPr="008D3F77">
        <w:rPr>
          <w:sz w:val="28"/>
          <w:szCs w:val="28"/>
        </w:rPr>
        <w:t xml:space="preserve"> мен </w:t>
      </w:r>
      <w:proofErr w:type="spellStart"/>
      <w:r w:rsidRPr="008D3F77">
        <w:rPr>
          <w:sz w:val="28"/>
          <w:szCs w:val="28"/>
        </w:rPr>
        <w:t>үлесі</w:t>
      </w:r>
      <w:proofErr w:type="spellEnd"/>
      <w:r w:rsidRPr="008D3F77">
        <w:rPr>
          <w:sz w:val="28"/>
          <w:szCs w:val="28"/>
        </w:rPr>
        <w:t xml:space="preserve"> </w:t>
      </w:r>
      <w:proofErr w:type="spellStart"/>
      <w:r w:rsidRPr="008D3F77">
        <w:rPr>
          <w:sz w:val="28"/>
          <w:szCs w:val="28"/>
        </w:rPr>
        <w:t>анықталды</w:t>
      </w:r>
      <w:proofErr w:type="spellEnd"/>
      <w:r w:rsidRPr="008D3F77">
        <w:rPr>
          <w:sz w:val="28"/>
          <w:szCs w:val="28"/>
        </w:rPr>
        <w:t xml:space="preserve">. </w:t>
      </w:r>
      <w:proofErr w:type="spellStart"/>
      <w:r w:rsidRPr="008D3F77">
        <w:rPr>
          <w:sz w:val="28"/>
          <w:szCs w:val="28"/>
        </w:rPr>
        <w:t>Топтар</w:t>
      </w:r>
      <w:proofErr w:type="spellEnd"/>
      <w:r w:rsidRPr="008D3F77">
        <w:rPr>
          <w:sz w:val="28"/>
          <w:szCs w:val="28"/>
        </w:rPr>
        <w:t xml:space="preserve"> </w:t>
      </w:r>
      <w:proofErr w:type="spellStart"/>
      <w:r w:rsidRPr="008D3F77">
        <w:rPr>
          <w:sz w:val="28"/>
          <w:szCs w:val="28"/>
        </w:rPr>
        <w:t>арасындағы</w:t>
      </w:r>
      <w:proofErr w:type="spellEnd"/>
      <w:r w:rsidRPr="008D3F77">
        <w:rPr>
          <w:sz w:val="28"/>
          <w:szCs w:val="28"/>
        </w:rPr>
        <w:t xml:space="preserve"> </w:t>
      </w:r>
      <w:proofErr w:type="spellStart"/>
      <w:r w:rsidRPr="008D3F77">
        <w:rPr>
          <w:sz w:val="28"/>
          <w:szCs w:val="28"/>
        </w:rPr>
        <w:t>сандық</w:t>
      </w:r>
      <w:proofErr w:type="spellEnd"/>
      <w:r w:rsidRPr="008D3F77">
        <w:rPr>
          <w:sz w:val="28"/>
          <w:szCs w:val="28"/>
        </w:rPr>
        <w:t xml:space="preserve"> </w:t>
      </w:r>
      <w:proofErr w:type="spellStart"/>
      <w:r w:rsidRPr="008D3F77">
        <w:rPr>
          <w:sz w:val="28"/>
          <w:szCs w:val="28"/>
        </w:rPr>
        <w:t>көрсеткіштерді</w:t>
      </w:r>
      <w:proofErr w:type="spellEnd"/>
      <w:r w:rsidRPr="008D3F77">
        <w:rPr>
          <w:sz w:val="28"/>
          <w:szCs w:val="28"/>
        </w:rPr>
        <w:t xml:space="preserve"> </w:t>
      </w:r>
      <w:proofErr w:type="spellStart"/>
      <w:r w:rsidRPr="008D3F77">
        <w:rPr>
          <w:sz w:val="28"/>
          <w:szCs w:val="28"/>
        </w:rPr>
        <w:t>салыстыру</w:t>
      </w:r>
      <w:proofErr w:type="spellEnd"/>
      <w:r w:rsidRPr="008D3F77">
        <w:rPr>
          <w:sz w:val="28"/>
          <w:szCs w:val="28"/>
        </w:rPr>
        <w:t xml:space="preserve"> </w:t>
      </w:r>
      <w:proofErr w:type="spellStart"/>
      <w:r w:rsidRPr="008D3F77">
        <w:rPr>
          <w:sz w:val="28"/>
          <w:szCs w:val="28"/>
        </w:rPr>
        <w:t>үшін</w:t>
      </w:r>
      <w:proofErr w:type="spellEnd"/>
      <w:r w:rsidRPr="008D3F77">
        <w:rPr>
          <w:sz w:val="28"/>
          <w:szCs w:val="28"/>
        </w:rPr>
        <w:t xml:space="preserve"> Манн–Уитни </w:t>
      </w:r>
      <w:proofErr w:type="spellStart"/>
      <w:r w:rsidRPr="008D3F77">
        <w:rPr>
          <w:sz w:val="28"/>
          <w:szCs w:val="28"/>
        </w:rPr>
        <w:t>параметрлік</w:t>
      </w:r>
      <w:proofErr w:type="spellEnd"/>
      <w:r w:rsidRPr="008D3F77">
        <w:rPr>
          <w:sz w:val="28"/>
          <w:szCs w:val="28"/>
        </w:rPr>
        <w:t xml:space="preserve"> </w:t>
      </w:r>
      <w:proofErr w:type="spellStart"/>
      <w:r w:rsidRPr="008D3F77">
        <w:rPr>
          <w:sz w:val="28"/>
          <w:szCs w:val="28"/>
        </w:rPr>
        <w:t>емес</w:t>
      </w:r>
      <w:proofErr w:type="spellEnd"/>
      <w:r w:rsidRPr="008D3F77">
        <w:rPr>
          <w:sz w:val="28"/>
          <w:szCs w:val="28"/>
        </w:rPr>
        <w:t xml:space="preserve"> </w:t>
      </w:r>
      <w:proofErr w:type="spellStart"/>
      <w:r w:rsidRPr="008D3F77">
        <w:rPr>
          <w:sz w:val="28"/>
          <w:szCs w:val="28"/>
        </w:rPr>
        <w:t>критерийі</w:t>
      </w:r>
      <w:proofErr w:type="spellEnd"/>
      <w:r w:rsidRPr="008D3F77">
        <w:rPr>
          <w:sz w:val="28"/>
          <w:szCs w:val="28"/>
        </w:rPr>
        <w:t xml:space="preserve"> </w:t>
      </w:r>
      <w:proofErr w:type="spellStart"/>
      <w:r w:rsidRPr="008D3F77">
        <w:rPr>
          <w:sz w:val="28"/>
          <w:szCs w:val="28"/>
        </w:rPr>
        <w:t>қолданылды</w:t>
      </w:r>
      <w:proofErr w:type="spellEnd"/>
      <w:r w:rsidRPr="008D3F77">
        <w:rPr>
          <w:sz w:val="28"/>
          <w:szCs w:val="28"/>
        </w:rPr>
        <w:t xml:space="preserve">. </w:t>
      </w:r>
      <w:proofErr w:type="spellStart"/>
      <w:r w:rsidRPr="008D3F77">
        <w:rPr>
          <w:sz w:val="28"/>
          <w:szCs w:val="28"/>
        </w:rPr>
        <w:t>Сапалық</w:t>
      </w:r>
      <w:proofErr w:type="spellEnd"/>
      <w:r w:rsidRPr="008D3F77">
        <w:rPr>
          <w:sz w:val="28"/>
          <w:szCs w:val="28"/>
        </w:rPr>
        <w:t xml:space="preserve"> </w:t>
      </w:r>
      <w:proofErr w:type="spellStart"/>
      <w:r w:rsidRPr="008D3F77">
        <w:rPr>
          <w:sz w:val="28"/>
          <w:szCs w:val="28"/>
        </w:rPr>
        <w:t>белгілер</w:t>
      </w:r>
      <w:proofErr w:type="spellEnd"/>
      <w:r w:rsidRPr="008D3F77">
        <w:rPr>
          <w:sz w:val="28"/>
          <w:szCs w:val="28"/>
        </w:rPr>
        <w:t xml:space="preserve"> </w:t>
      </w:r>
      <w:proofErr w:type="spellStart"/>
      <w:r w:rsidRPr="008D3F77">
        <w:rPr>
          <w:sz w:val="28"/>
          <w:szCs w:val="28"/>
        </w:rPr>
        <w:t>бойынша</w:t>
      </w:r>
      <w:proofErr w:type="spellEnd"/>
      <w:r w:rsidRPr="008D3F77">
        <w:rPr>
          <w:sz w:val="28"/>
          <w:szCs w:val="28"/>
        </w:rPr>
        <w:t xml:space="preserve"> </w:t>
      </w:r>
      <w:proofErr w:type="spellStart"/>
      <w:r w:rsidRPr="008D3F77">
        <w:rPr>
          <w:sz w:val="28"/>
          <w:szCs w:val="28"/>
        </w:rPr>
        <w:t>айырмашылықтарды</w:t>
      </w:r>
      <w:proofErr w:type="spellEnd"/>
      <w:r w:rsidRPr="008D3F77">
        <w:rPr>
          <w:sz w:val="28"/>
          <w:szCs w:val="28"/>
        </w:rPr>
        <w:t xml:space="preserve"> </w:t>
      </w:r>
      <w:proofErr w:type="spellStart"/>
      <w:r w:rsidRPr="008D3F77">
        <w:rPr>
          <w:sz w:val="28"/>
          <w:szCs w:val="28"/>
        </w:rPr>
        <w:t>бағалау</w:t>
      </w:r>
      <w:proofErr w:type="spellEnd"/>
      <w:r w:rsidRPr="008D3F77">
        <w:rPr>
          <w:sz w:val="28"/>
          <w:szCs w:val="28"/>
        </w:rPr>
        <w:t xml:space="preserve"> </w:t>
      </w:r>
      <w:proofErr w:type="spellStart"/>
      <w:r w:rsidRPr="008D3F77">
        <w:rPr>
          <w:sz w:val="28"/>
          <w:szCs w:val="28"/>
        </w:rPr>
        <w:t>үшін</w:t>
      </w:r>
      <w:proofErr w:type="spellEnd"/>
      <w:r w:rsidRPr="008D3F77">
        <w:rPr>
          <w:sz w:val="28"/>
          <w:szCs w:val="28"/>
        </w:rPr>
        <w:t xml:space="preserve"> </w:t>
      </w:r>
      <w:proofErr w:type="spellStart"/>
      <w:r w:rsidRPr="008D3F77">
        <w:rPr>
          <w:sz w:val="28"/>
          <w:szCs w:val="28"/>
        </w:rPr>
        <w:t>Пирсонның</w:t>
      </w:r>
      <w:proofErr w:type="spellEnd"/>
      <w:r w:rsidRPr="008D3F77">
        <w:rPr>
          <w:sz w:val="28"/>
          <w:szCs w:val="28"/>
        </w:rPr>
        <w:t xml:space="preserve"> χ² </w:t>
      </w:r>
      <w:proofErr w:type="spellStart"/>
      <w:r w:rsidRPr="008D3F77">
        <w:rPr>
          <w:sz w:val="28"/>
          <w:szCs w:val="28"/>
        </w:rPr>
        <w:t>критерийі</w:t>
      </w:r>
      <w:proofErr w:type="spellEnd"/>
      <w:r w:rsidRPr="008D3F77">
        <w:rPr>
          <w:sz w:val="28"/>
          <w:szCs w:val="28"/>
        </w:rPr>
        <w:t xml:space="preserve">, ал </w:t>
      </w:r>
      <w:proofErr w:type="spellStart"/>
      <w:r w:rsidRPr="008D3F77">
        <w:rPr>
          <w:sz w:val="28"/>
          <w:szCs w:val="28"/>
        </w:rPr>
        <w:t>күтілетін</w:t>
      </w:r>
      <w:proofErr w:type="spellEnd"/>
      <w:r w:rsidRPr="008D3F77">
        <w:rPr>
          <w:sz w:val="28"/>
          <w:szCs w:val="28"/>
        </w:rPr>
        <w:t xml:space="preserve"> </w:t>
      </w:r>
      <w:proofErr w:type="spellStart"/>
      <w:r w:rsidRPr="008D3F77">
        <w:rPr>
          <w:sz w:val="28"/>
          <w:szCs w:val="28"/>
        </w:rPr>
        <w:t>бақылау</w:t>
      </w:r>
      <w:proofErr w:type="spellEnd"/>
      <w:r w:rsidRPr="008D3F77">
        <w:rPr>
          <w:sz w:val="28"/>
          <w:szCs w:val="28"/>
        </w:rPr>
        <w:t xml:space="preserve"> саны 5-тен аз </w:t>
      </w:r>
      <w:proofErr w:type="spellStart"/>
      <w:r w:rsidRPr="008D3F77">
        <w:rPr>
          <w:sz w:val="28"/>
          <w:szCs w:val="28"/>
        </w:rPr>
        <w:t>болған</w:t>
      </w:r>
      <w:proofErr w:type="spellEnd"/>
      <w:r w:rsidRPr="008D3F77">
        <w:rPr>
          <w:sz w:val="28"/>
          <w:szCs w:val="28"/>
        </w:rPr>
        <w:t xml:space="preserve"> </w:t>
      </w:r>
      <w:proofErr w:type="spellStart"/>
      <w:r w:rsidRPr="008D3F77">
        <w:rPr>
          <w:sz w:val="28"/>
          <w:szCs w:val="28"/>
        </w:rPr>
        <w:t>жағдайда</w:t>
      </w:r>
      <w:proofErr w:type="spellEnd"/>
      <w:r w:rsidRPr="008D3F77">
        <w:rPr>
          <w:sz w:val="28"/>
          <w:szCs w:val="28"/>
        </w:rPr>
        <w:t xml:space="preserve"> – </w:t>
      </w:r>
      <w:proofErr w:type="spellStart"/>
      <w:r w:rsidRPr="008D3F77">
        <w:rPr>
          <w:sz w:val="28"/>
          <w:szCs w:val="28"/>
        </w:rPr>
        <w:t>Фишердің</w:t>
      </w:r>
      <w:proofErr w:type="spellEnd"/>
      <w:r w:rsidRPr="008D3F77">
        <w:rPr>
          <w:sz w:val="28"/>
          <w:szCs w:val="28"/>
        </w:rPr>
        <w:t xml:space="preserve"> </w:t>
      </w:r>
      <w:proofErr w:type="spellStart"/>
      <w:r w:rsidRPr="008D3F77">
        <w:rPr>
          <w:sz w:val="28"/>
          <w:szCs w:val="28"/>
        </w:rPr>
        <w:t>дәл</w:t>
      </w:r>
      <w:proofErr w:type="spellEnd"/>
      <w:r w:rsidRPr="008D3F77">
        <w:rPr>
          <w:sz w:val="28"/>
          <w:szCs w:val="28"/>
        </w:rPr>
        <w:t xml:space="preserve"> </w:t>
      </w:r>
      <w:proofErr w:type="spellStart"/>
      <w:r w:rsidRPr="008D3F77">
        <w:rPr>
          <w:sz w:val="28"/>
          <w:szCs w:val="28"/>
        </w:rPr>
        <w:t>критерийі</w:t>
      </w:r>
      <w:proofErr w:type="spellEnd"/>
      <w:r w:rsidRPr="008D3F77">
        <w:rPr>
          <w:sz w:val="28"/>
          <w:szCs w:val="28"/>
        </w:rPr>
        <w:t xml:space="preserve"> </w:t>
      </w:r>
      <w:proofErr w:type="spellStart"/>
      <w:r w:rsidRPr="008D3F77">
        <w:rPr>
          <w:sz w:val="28"/>
          <w:szCs w:val="28"/>
        </w:rPr>
        <w:t>қолданылды</w:t>
      </w:r>
      <w:proofErr w:type="spellEnd"/>
      <w:r w:rsidRPr="008D3F77">
        <w:rPr>
          <w:sz w:val="28"/>
          <w:szCs w:val="28"/>
        </w:rPr>
        <w:t xml:space="preserve">. </w:t>
      </w:r>
      <w:proofErr w:type="spellStart"/>
      <w:r w:rsidRPr="008D3F77">
        <w:rPr>
          <w:sz w:val="28"/>
          <w:szCs w:val="28"/>
        </w:rPr>
        <w:t>Айырмашылықтар</w:t>
      </w:r>
      <w:proofErr w:type="spellEnd"/>
      <w:r w:rsidRPr="008D3F77">
        <w:rPr>
          <w:sz w:val="28"/>
          <w:szCs w:val="28"/>
        </w:rPr>
        <w:t xml:space="preserve"> </w:t>
      </w:r>
      <w:proofErr w:type="spellStart"/>
      <w:r w:rsidRPr="008D3F77">
        <w:rPr>
          <w:sz w:val="28"/>
          <w:szCs w:val="28"/>
        </w:rPr>
        <w:t>статистикалық</w:t>
      </w:r>
      <w:proofErr w:type="spellEnd"/>
      <w:r w:rsidRPr="008D3F77">
        <w:rPr>
          <w:sz w:val="28"/>
          <w:szCs w:val="28"/>
        </w:rPr>
        <w:t xml:space="preserve"> </w:t>
      </w:r>
      <w:proofErr w:type="spellStart"/>
      <w:r w:rsidRPr="008D3F77">
        <w:rPr>
          <w:sz w:val="28"/>
          <w:szCs w:val="28"/>
        </w:rPr>
        <w:t>маңызды</w:t>
      </w:r>
      <w:proofErr w:type="spellEnd"/>
      <w:r w:rsidRPr="008D3F77">
        <w:rPr>
          <w:sz w:val="28"/>
          <w:szCs w:val="28"/>
        </w:rPr>
        <w:t xml:space="preserve"> </w:t>
      </w:r>
      <w:proofErr w:type="spellStart"/>
      <w:r w:rsidRPr="008D3F77">
        <w:rPr>
          <w:sz w:val="28"/>
          <w:szCs w:val="28"/>
        </w:rPr>
        <w:t>деп</w:t>
      </w:r>
      <w:proofErr w:type="spellEnd"/>
      <w:r w:rsidRPr="008D3F77">
        <w:rPr>
          <w:sz w:val="28"/>
          <w:szCs w:val="28"/>
        </w:rPr>
        <w:t xml:space="preserve"> </w:t>
      </w:r>
      <w:proofErr w:type="gramStart"/>
      <w:r w:rsidRPr="008D3F77">
        <w:rPr>
          <w:sz w:val="28"/>
          <w:szCs w:val="28"/>
        </w:rPr>
        <w:t>p&lt;</w:t>
      </w:r>
      <w:proofErr w:type="gramEnd"/>
      <w:r w:rsidRPr="008D3F77">
        <w:rPr>
          <w:sz w:val="28"/>
          <w:szCs w:val="28"/>
        </w:rPr>
        <w:t xml:space="preserve">0,05 </w:t>
      </w:r>
      <w:proofErr w:type="spellStart"/>
      <w:r w:rsidRPr="008D3F77">
        <w:rPr>
          <w:sz w:val="28"/>
          <w:szCs w:val="28"/>
        </w:rPr>
        <w:t>деңгейінде</w:t>
      </w:r>
      <w:proofErr w:type="spellEnd"/>
      <w:r w:rsidRPr="008D3F77">
        <w:rPr>
          <w:sz w:val="28"/>
          <w:szCs w:val="28"/>
        </w:rPr>
        <w:t xml:space="preserve"> </w:t>
      </w:r>
      <w:proofErr w:type="spellStart"/>
      <w:r w:rsidRPr="008D3F77">
        <w:rPr>
          <w:sz w:val="28"/>
          <w:szCs w:val="28"/>
        </w:rPr>
        <w:lastRenderedPageBreak/>
        <w:t>есептелді</w:t>
      </w:r>
      <w:proofErr w:type="spellEnd"/>
      <w:r w:rsidRPr="008D3F77">
        <w:rPr>
          <w:sz w:val="28"/>
          <w:szCs w:val="28"/>
        </w:rPr>
        <w:t>.</w:t>
      </w:r>
    </w:p>
    <w:p w:rsidR="004D122C" w:rsidRPr="008D3F77" w:rsidRDefault="008D3F77" w:rsidP="00A54905">
      <w:pPr>
        <w:ind w:firstLine="709"/>
        <w:jc w:val="both"/>
        <w:outlineLvl w:val="1"/>
        <w:rPr>
          <w:b/>
          <w:sz w:val="28"/>
          <w:szCs w:val="28"/>
        </w:rPr>
      </w:pPr>
      <w:proofErr w:type="spellStart"/>
      <w:r w:rsidRPr="008D3F77">
        <w:rPr>
          <w:b/>
          <w:sz w:val="28"/>
          <w:szCs w:val="28"/>
        </w:rPr>
        <w:t>Нәтижелер</w:t>
      </w:r>
      <w:proofErr w:type="spellEnd"/>
      <w:r w:rsidRPr="008D3F77">
        <w:rPr>
          <w:b/>
          <w:sz w:val="28"/>
          <w:szCs w:val="28"/>
        </w:rPr>
        <w:t xml:space="preserve"> мен </w:t>
      </w:r>
      <w:proofErr w:type="spellStart"/>
      <w:r w:rsidRPr="008D3F77">
        <w:rPr>
          <w:b/>
          <w:sz w:val="28"/>
          <w:szCs w:val="28"/>
        </w:rPr>
        <w:t>талқылау</w:t>
      </w:r>
      <w:proofErr w:type="spellEnd"/>
    </w:p>
    <w:p w:rsidR="004D122C" w:rsidRPr="00A54905" w:rsidRDefault="008D3F77" w:rsidP="00A54905">
      <w:pPr>
        <w:ind w:firstLine="709"/>
        <w:jc w:val="both"/>
        <w:rPr>
          <w:sz w:val="28"/>
          <w:szCs w:val="28"/>
        </w:rPr>
      </w:pPr>
      <w:proofErr w:type="spellStart"/>
      <w:r w:rsidRPr="008D3F77">
        <w:rPr>
          <w:sz w:val="28"/>
          <w:szCs w:val="28"/>
        </w:rPr>
        <w:t>Зерттеудің</w:t>
      </w:r>
      <w:proofErr w:type="spellEnd"/>
      <w:r w:rsidRPr="008D3F77">
        <w:rPr>
          <w:sz w:val="28"/>
          <w:szCs w:val="28"/>
        </w:rPr>
        <w:t xml:space="preserve"> </w:t>
      </w:r>
      <w:proofErr w:type="spellStart"/>
      <w:r w:rsidRPr="008D3F77">
        <w:rPr>
          <w:sz w:val="28"/>
          <w:szCs w:val="28"/>
        </w:rPr>
        <w:t>объективтілігін</w:t>
      </w:r>
      <w:proofErr w:type="spellEnd"/>
      <w:r w:rsidRPr="008D3F77">
        <w:rPr>
          <w:sz w:val="28"/>
          <w:szCs w:val="28"/>
        </w:rPr>
        <w:t xml:space="preserve"> </w:t>
      </w:r>
      <w:proofErr w:type="spellStart"/>
      <w:r w:rsidRPr="008D3F77">
        <w:rPr>
          <w:sz w:val="28"/>
          <w:szCs w:val="28"/>
        </w:rPr>
        <w:t>қамтамасыз</w:t>
      </w:r>
      <w:proofErr w:type="spellEnd"/>
      <w:r w:rsidRPr="008D3F77">
        <w:rPr>
          <w:sz w:val="28"/>
          <w:szCs w:val="28"/>
        </w:rPr>
        <w:t xml:space="preserve"> </w:t>
      </w:r>
      <w:proofErr w:type="spellStart"/>
      <w:r w:rsidRPr="008D3F77">
        <w:rPr>
          <w:sz w:val="28"/>
          <w:szCs w:val="28"/>
        </w:rPr>
        <w:t>ету</w:t>
      </w:r>
      <w:proofErr w:type="spellEnd"/>
      <w:r w:rsidRPr="008D3F77">
        <w:rPr>
          <w:sz w:val="28"/>
          <w:szCs w:val="28"/>
        </w:rPr>
        <w:t xml:space="preserve"> </w:t>
      </w:r>
      <w:proofErr w:type="spellStart"/>
      <w:r w:rsidRPr="008D3F77">
        <w:rPr>
          <w:sz w:val="28"/>
          <w:szCs w:val="28"/>
        </w:rPr>
        <w:t>үшін</w:t>
      </w:r>
      <w:proofErr w:type="spellEnd"/>
      <w:r w:rsidRPr="008D3F77">
        <w:rPr>
          <w:sz w:val="28"/>
          <w:szCs w:val="28"/>
        </w:rPr>
        <w:t xml:space="preserve"> </w:t>
      </w:r>
      <w:proofErr w:type="spellStart"/>
      <w:r w:rsidRPr="008D3F77">
        <w:rPr>
          <w:sz w:val="28"/>
          <w:szCs w:val="28"/>
        </w:rPr>
        <w:t>жүргізілген</w:t>
      </w:r>
      <w:proofErr w:type="spellEnd"/>
      <w:r w:rsidRPr="008D3F77">
        <w:rPr>
          <w:sz w:val="28"/>
          <w:szCs w:val="28"/>
        </w:rPr>
        <w:t xml:space="preserve"> </w:t>
      </w:r>
      <w:proofErr w:type="spellStart"/>
      <w:r w:rsidRPr="008D3F77">
        <w:rPr>
          <w:sz w:val="28"/>
          <w:szCs w:val="28"/>
        </w:rPr>
        <w:t>эксперименттер</w:t>
      </w:r>
      <w:proofErr w:type="spellEnd"/>
      <w:r w:rsidRPr="008D3F77">
        <w:rPr>
          <w:sz w:val="28"/>
          <w:szCs w:val="28"/>
        </w:rPr>
        <w:t xml:space="preserve"> </w:t>
      </w:r>
      <w:proofErr w:type="spellStart"/>
      <w:r w:rsidRPr="008D3F77">
        <w:rPr>
          <w:sz w:val="28"/>
          <w:szCs w:val="28"/>
        </w:rPr>
        <w:t>аясында</w:t>
      </w:r>
      <w:proofErr w:type="spellEnd"/>
      <w:r w:rsidRPr="008D3F77">
        <w:rPr>
          <w:sz w:val="28"/>
          <w:szCs w:val="28"/>
        </w:rPr>
        <w:t xml:space="preserve"> </w:t>
      </w:r>
      <w:proofErr w:type="spellStart"/>
      <w:r w:rsidRPr="008D3F77">
        <w:rPr>
          <w:sz w:val="28"/>
          <w:szCs w:val="28"/>
        </w:rPr>
        <w:t>гентамицинді</w:t>
      </w:r>
      <w:proofErr w:type="spellEnd"/>
      <w:r w:rsidRPr="008D3F77">
        <w:rPr>
          <w:sz w:val="28"/>
          <w:szCs w:val="28"/>
        </w:rPr>
        <w:t xml:space="preserve"> </w:t>
      </w:r>
      <w:proofErr w:type="spellStart"/>
      <w:r w:rsidRPr="008D3F77">
        <w:rPr>
          <w:sz w:val="28"/>
          <w:szCs w:val="28"/>
        </w:rPr>
        <w:t>жеткізудің</w:t>
      </w:r>
      <w:proofErr w:type="spellEnd"/>
      <w:r w:rsidRPr="008D3F77">
        <w:rPr>
          <w:sz w:val="28"/>
          <w:szCs w:val="28"/>
        </w:rPr>
        <w:t xml:space="preserve"> </w:t>
      </w:r>
      <w:proofErr w:type="spellStart"/>
      <w:r w:rsidRPr="008D3F77">
        <w:rPr>
          <w:sz w:val="28"/>
          <w:szCs w:val="28"/>
        </w:rPr>
        <w:t>екі</w:t>
      </w:r>
      <w:proofErr w:type="spellEnd"/>
      <w:r w:rsidRPr="008D3F77">
        <w:rPr>
          <w:sz w:val="28"/>
          <w:szCs w:val="28"/>
        </w:rPr>
        <w:t xml:space="preserve"> </w:t>
      </w:r>
      <w:proofErr w:type="spellStart"/>
      <w:r w:rsidRPr="008D3F77">
        <w:rPr>
          <w:sz w:val="28"/>
          <w:szCs w:val="28"/>
        </w:rPr>
        <w:t>әдісінің</w:t>
      </w:r>
      <w:proofErr w:type="spellEnd"/>
      <w:r w:rsidRPr="008D3F77">
        <w:rPr>
          <w:sz w:val="28"/>
          <w:szCs w:val="28"/>
        </w:rPr>
        <w:t xml:space="preserve"> </w:t>
      </w:r>
      <w:proofErr w:type="spellStart"/>
      <w:r w:rsidRPr="008D3F77">
        <w:rPr>
          <w:sz w:val="28"/>
          <w:szCs w:val="28"/>
        </w:rPr>
        <w:t>тиімділігі</w:t>
      </w:r>
      <w:proofErr w:type="spellEnd"/>
      <w:r w:rsidRPr="008D3F77">
        <w:rPr>
          <w:sz w:val="28"/>
          <w:szCs w:val="28"/>
        </w:rPr>
        <w:t xml:space="preserve"> </w:t>
      </w:r>
      <w:proofErr w:type="spellStart"/>
      <w:r w:rsidRPr="008D3F77">
        <w:rPr>
          <w:sz w:val="28"/>
          <w:szCs w:val="28"/>
        </w:rPr>
        <w:t>бағаланды</w:t>
      </w:r>
      <w:proofErr w:type="spellEnd"/>
      <w:r w:rsidRPr="008D3F77">
        <w:rPr>
          <w:sz w:val="28"/>
          <w:szCs w:val="28"/>
        </w:rPr>
        <w:t xml:space="preserve">: </w:t>
      </w:r>
      <w:proofErr w:type="spellStart"/>
      <w:r w:rsidRPr="008D3F77">
        <w:rPr>
          <w:sz w:val="28"/>
          <w:szCs w:val="28"/>
        </w:rPr>
        <w:t>PerOssal</w:t>
      </w:r>
      <w:proofErr w:type="spellEnd"/>
      <w:r w:rsidRPr="008D3F77">
        <w:rPr>
          <w:sz w:val="28"/>
          <w:szCs w:val="28"/>
        </w:rPr>
        <w:t xml:space="preserve">® </w:t>
      </w:r>
      <w:proofErr w:type="spellStart"/>
      <w:r w:rsidRPr="008D3F77">
        <w:rPr>
          <w:sz w:val="28"/>
          <w:szCs w:val="28"/>
        </w:rPr>
        <w:t>гранулаларын</w:t>
      </w:r>
      <w:proofErr w:type="spellEnd"/>
      <w:r w:rsidRPr="008D3F77">
        <w:rPr>
          <w:sz w:val="28"/>
          <w:szCs w:val="28"/>
        </w:rPr>
        <w:t xml:space="preserve"> </w:t>
      </w:r>
      <w:proofErr w:type="spellStart"/>
      <w:r w:rsidRPr="008D3F77">
        <w:rPr>
          <w:sz w:val="28"/>
          <w:szCs w:val="28"/>
        </w:rPr>
        <w:t>қолдану</w:t>
      </w:r>
      <w:proofErr w:type="spellEnd"/>
      <w:r w:rsidRPr="008D3F77">
        <w:rPr>
          <w:sz w:val="28"/>
          <w:szCs w:val="28"/>
        </w:rPr>
        <w:t xml:space="preserve"> </w:t>
      </w:r>
      <w:proofErr w:type="spellStart"/>
      <w:r w:rsidRPr="008D3F77">
        <w:rPr>
          <w:sz w:val="28"/>
          <w:szCs w:val="28"/>
        </w:rPr>
        <w:t>және</w:t>
      </w:r>
      <w:proofErr w:type="spellEnd"/>
      <w:r w:rsidRPr="008D3F77">
        <w:rPr>
          <w:sz w:val="28"/>
          <w:szCs w:val="28"/>
        </w:rPr>
        <w:t xml:space="preserve"> </w:t>
      </w:r>
      <w:proofErr w:type="spellStart"/>
      <w:r w:rsidRPr="008D3F77">
        <w:rPr>
          <w:sz w:val="28"/>
          <w:szCs w:val="28"/>
        </w:rPr>
        <w:t>антибиотикпен</w:t>
      </w:r>
      <w:proofErr w:type="spellEnd"/>
      <w:r w:rsidRPr="008D3F77">
        <w:rPr>
          <w:sz w:val="28"/>
          <w:szCs w:val="28"/>
        </w:rPr>
        <w:t xml:space="preserve"> </w:t>
      </w:r>
      <w:proofErr w:type="spellStart"/>
      <w:r w:rsidRPr="008D3F77">
        <w:rPr>
          <w:sz w:val="28"/>
          <w:szCs w:val="28"/>
        </w:rPr>
        <w:t>импегнирленген</w:t>
      </w:r>
      <w:proofErr w:type="spellEnd"/>
      <w:r w:rsidRPr="008D3F77">
        <w:rPr>
          <w:sz w:val="28"/>
          <w:szCs w:val="28"/>
        </w:rPr>
        <w:t xml:space="preserve"> </w:t>
      </w:r>
      <w:proofErr w:type="spellStart"/>
      <w:r w:rsidRPr="008D3F77">
        <w:rPr>
          <w:sz w:val="28"/>
          <w:szCs w:val="28"/>
        </w:rPr>
        <w:t>перфорацияланған</w:t>
      </w:r>
      <w:proofErr w:type="spellEnd"/>
      <w:r w:rsidRPr="008D3F77">
        <w:rPr>
          <w:sz w:val="28"/>
          <w:szCs w:val="28"/>
        </w:rPr>
        <w:t xml:space="preserve"> </w:t>
      </w:r>
      <w:proofErr w:type="spellStart"/>
      <w:r w:rsidRPr="008D3F77">
        <w:rPr>
          <w:sz w:val="28"/>
          <w:szCs w:val="28"/>
        </w:rPr>
        <w:t>сүйек</w:t>
      </w:r>
      <w:proofErr w:type="spellEnd"/>
      <w:r w:rsidRPr="008D3F77">
        <w:rPr>
          <w:sz w:val="28"/>
          <w:szCs w:val="28"/>
        </w:rPr>
        <w:t xml:space="preserve"> </w:t>
      </w:r>
      <w:proofErr w:type="spellStart"/>
      <w:r w:rsidRPr="008D3F77">
        <w:rPr>
          <w:sz w:val="28"/>
          <w:szCs w:val="28"/>
        </w:rPr>
        <w:t>аллографты</w:t>
      </w:r>
      <w:proofErr w:type="spellEnd"/>
      <w:r w:rsidRPr="008D3F77">
        <w:rPr>
          <w:sz w:val="28"/>
          <w:szCs w:val="28"/>
        </w:rPr>
        <w:t xml:space="preserve"> </w:t>
      </w:r>
      <w:proofErr w:type="spellStart"/>
      <w:r w:rsidRPr="008D3F77">
        <w:rPr>
          <w:sz w:val="28"/>
          <w:szCs w:val="28"/>
        </w:rPr>
        <w:t>қолдану</w:t>
      </w:r>
      <w:proofErr w:type="spellEnd"/>
      <w:r w:rsidRPr="008D3F77">
        <w:rPr>
          <w:sz w:val="28"/>
          <w:szCs w:val="28"/>
        </w:rPr>
        <w:t>.</w:t>
      </w:r>
    </w:p>
    <w:p w:rsidR="004D122C" w:rsidRPr="00A54905" w:rsidRDefault="008D3F77" w:rsidP="00A54905">
      <w:pPr>
        <w:ind w:firstLine="709"/>
        <w:jc w:val="both"/>
        <w:rPr>
          <w:sz w:val="28"/>
          <w:szCs w:val="28"/>
        </w:rPr>
      </w:pPr>
      <w:r w:rsidRPr="008D3F77">
        <w:rPr>
          <w:sz w:val="28"/>
          <w:szCs w:val="28"/>
        </w:rPr>
        <w:t xml:space="preserve">Гентамицин </w:t>
      </w:r>
      <w:proofErr w:type="spellStart"/>
      <w:r w:rsidRPr="008D3F77">
        <w:rPr>
          <w:sz w:val="28"/>
          <w:szCs w:val="28"/>
        </w:rPr>
        <w:t>концентрациясын</w:t>
      </w:r>
      <w:proofErr w:type="spellEnd"/>
      <w:r w:rsidRPr="008D3F77">
        <w:rPr>
          <w:sz w:val="28"/>
          <w:szCs w:val="28"/>
        </w:rPr>
        <w:t xml:space="preserve"> </w:t>
      </w:r>
      <w:proofErr w:type="spellStart"/>
      <w:r w:rsidRPr="008D3F77">
        <w:rPr>
          <w:sz w:val="28"/>
          <w:szCs w:val="28"/>
        </w:rPr>
        <w:t>сандық</w:t>
      </w:r>
      <w:proofErr w:type="spellEnd"/>
      <w:r w:rsidRPr="008D3F77">
        <w:rPr>
          <w:sz w:val="28"/>
          <w:szCs w:val="28"/>
        </w:rPr>
        <w:t xml:space="preserve"> </w:t>
      </w:r>
      <w:proofErr w:type="spellStart"/>
      <w:r w:rsidRPr="008D3F77">
        <w:rPr>
          <w:sz w:val="28"/>
          <w:szCs w:val="28"/>
        </w:rPr>
        <w:t>талдау</w:t>
      </w:r>
      <w:proofErr w:type="spellEnd"/>
      <w:r w:rsidRPr="008D3F77">
        <w:rPr>
          <w:sz w:val="28"/>
          <w:szCs w:val="28"/>
        </w:rPr>
        <w:t xml:space="preserve"> ЖҚХ </w:t>
      </w:r>
      <w:proofErr w:type="spellStart"/>
      <w:r w:rsidRPr="008D3F77">
        <w:rPr>
          <w:sz w:val="28"/>
          <w:szCs w:val="28"/>
        </w:rPr>
        <w:t>әдісі</w:t>
      </w:r>
      <w:proofErr w:type="spellEnd"/>
      <w:r w:rsidRPr="008D3F77">
        <w:rPr>
          <w:sz w:val="28"/>
          <w:szCs w:val="28"/>
        </w:rPr>
        <w:t xml:space="preserve"> </w:t>
      </w:r>
      <w:proofErr w:type="spellStart"/>
      <w:r w:rsidRPr="008D3F77">
        <w:rPr>
          <w:sz w:val="28"/>
          <w:szCs w:val="28"/>
        </w:rPr>
        <w:t>арқылы</w:t>
      </w:r>
      <w:proofErr w:type="spellEnd"/>
      <w:r w:rsidRPr="008D3F77">
        <w:rPr>
          <w:sz w:val="28"/>
          <w:szCs w:val="28"/>
        </w:rPr>
        <w:t xml:space="preserve"> </w:t>
      </w:r>
      <w:proofErr w:type="spellStart"/>
      <w:r w:rsidRPr="008D3F77">
        <w:rPr>
          <w:sz w:val="28"/>
          <w:szCs w:val="28"/>
        </w:rPr>
        <w:t>хроматографиялық</w:t>
      </w:r>
      <w:proofErr w:type="spellEnd"/>
      <w:r w:rsidRPr="008D3F77">
        <w:rPr>
          <w:sz w:val="28"/>
          <w:szCs w:val="28"/>
        </w:rPr>
        <w:t xml:space="preserve"> </w:t>
      </w:r>
      <w:proofErr w:type="spellStart"/>
      <w:r w:rsidRPr="008D3F77">
        <w:rPr>
          <w:sz w:val="28"/>
          <w:szCs w:val="28"/>
        </w:rPr>
        <w:t>жүйені</w:t>
      </w:r>
      <w:proofErr w:type="spellEnd"/>
      <w:r w:rsidRPr="008D3F77">
        <w:rPr>
          <w:sz w:val="28"/>
          <w:szCs w:val="28"/>
        </w:rPr>
        <w:t xml:space="preserve"> </w:t>
      </w:r>
      <w:proofErr w:type="spellStart"/>
      <w:r w:rsidRPr="008D3F77">
        <w:rPr>
          <w:sz w:val="28"/>
          <w:szCs w:val="28"/>
        </w:rPr>
        <w:t>қолдану</w:t>
      </w:r>
      <w:proofErr w:type="spellEnd"/>
      <w:r w:rsidRPr="008D3F77">
        <w:rPr>
          <w:sz w:val="28"/>
          <w:szCs w:val="28"/>
        </w:rPr>
        <w:t xml:space="preserve"> </w:t>
      </w:r>
      <w:proofErr w:type="spellStart"/>
      <w:r w:rsidRPr="008D3F77">
        <w:rPr>
          <w:sz w:val="28"/>
          <w:szCs w:val="28"/>
        </w:rPr>
        <w:t>арқылы</w:t>
      </w:r>
      <w:proofErr w:type="spellEnd"/>
      <w:r w:rsidRPr="008D3F77">
        <w:rPr>
          <w:sz w:val="28"/>
          <w:szCs w:val="28"/>
        </w:rPr>
        <w:t xml:space="preserve"> </w:t>
      </w:r>
      <w:proofErr w:type="spellStart"/>
      <w:r w:rsidRPr="008D3F77">
        <w:rPr>
          <w:sz w:val="28"/>
          <w:szCs w:val="28"/>
        </w:rPr>
        <w:t>жүргізілді</w:t>
      </w:r>
      <w:proofErr w:type="spellEnd"/>
      <w:r w:rsidRPr="008D3F77">
        <w:rPr>
          <w:sz w:val="28"/>
          <w:szCs w:val="28"/>
        </w:rPr>
        <w:t xml:space="preserve">. </w:t>
      </w:r>
      <w:proofErr w:type="spellStart"/>
      <w:r w:rsidRPr="008D3F77">
        <w:rPr>
          <w:sz w:val="28"/>
          <w:szCs w:val="28"/>
        </w:rPr>
        <w:t>Зерттеу</w:t>
      </w:r>
      <w:proofErr w:type="spellEnd"/>
      <w:r w:rsidRPr="008D3F77">
        <w:rPr>
          <w:sz w:val="28"/>
          <w:szCs w:val="28"/>
        </w:rPr>
        <w:t xml:space="preserve"> </w:t>
      </w:r>
      <w:proofErr w:type="spellStart"/>
      <w:r w:rsidRPr="008D3F77">
        <w:rPr>
          <w:sz w:val="28"/>
          <w:szCs w:val="28"/>
        </w:rPr>
        <w:t>екі</w:t>
      </w:r>
      <w:proofErr w:type="spellEnd"/>
      <w:r w:rsidRPr="008D3F77">
        <w:rPr>
          <w:sz w:val="28"/>
          <w:szCs w:val="28"/>
        </w:rPr>
        <w:t xml:space="preserve"> </w:t>
      </w:r>
      <w:proofErr w:type="spellStart"/>
      <w:r w:rsidRPr="008D3F77">
        <w:rPr>
          <w:sz w:val="28"/>
          <w:szCs w:val="28"/>
        </w:rPr>
        <w:t>топтағы</w:t>
      </w:r>
      <w:proofErr w:type="spellEnd"/>
      <w:r w:rsidRPr="008D3F77">
        <w:rPr>
          <w:sz w:val="28"/>
          <w:szCs w:val="28"/>
        </w:rPr>
        <w:t xml:space="preserve"> (</w:t>
      </w:r>
      <w:proofErr w:type="spellStart"/>
      <w:r w:rsidRPr="008D3F77">
        <w:rPr>
          <w:sz w:val="28"/>
          <w:szCs w:val="28"/>
        </w:rPr>
        <w:t>әр</w:t>
      </w:r>
      <w:proofErr w:type="spellEnd"/>
      <w:r w:rsidRPr="008D3F77">
        <w:rPr>
          <w:sz w:val="28"/>
          <w:szCs w:val="28"/>
        </w:rPr>
        <w:t xml:space="preserve"> </w:t>
      </w:r>
      <w:proofErr w:type="spellStart"/>
      <w:r w:rsidRPr="008D3F77">
        <w:rPr>
          <w:sz w:val="28"/>
          <w:szCs w:val="28"/>
        </w:rPr>
        <w:t>топта</w:t>
      </w:r>
      <w:proofErr w:type="spellEnd"/>
      <w:r w:rsidRPr="008D3F77">
        <w:rPr>
          <w:sz w:val="28"/>
          <w:szCs w:val="28"/>
        </w:rPr>
        <w:t xml:space="preserve"> 20 </w:t>
      </w:r>
      <w:proofErr w:type="spellStart"/>
      <w:r w:rsidRPr="008D3F77">
        <w:rPr>
          <w:sz w:val="28"/>
          <w:szCs w:val="28"/>
        </w:rPr>
        <w:t>қоян</w:t>
      </w:r>
      <w:proofErr w:type="spellEnd"/>
      <w:r w:rsidRPr="008D3F77">
        <w:rPr>
          <w:sz w:val="28"/>
          <w:szCs w:val="28"/>
        </w:rPr>
        <w:t xml:space="preserve">) </w:t>
      </w:r>
      <w:proofErr w:type="spellStart"/>
      <w:r w:rsidRPr="008D3F77">
        <w:rPr>
          <w:sz w:val="28"/>
          <w:szCs w:val="28"/>
        </w:rPr>
        <w:t>қан</w:t>
      </w:r>
      <w:proofErr w:type="spellEnd"/>
      <w:r w:rsidRPr="008D3F77">
        <w:rPr>
          <w:sz w:val="28"/>
          <w:szCs w:val="28"/>
        </w:rPr>
        <w:t xml:space="preserve"> </w:t>
      </w:r>
      <w:proofErr w:type="spellStart"/>
      <w:r w:rsidRPr="008D3F77">
        <w:rPr>
          <w:sz w:val="28"/>
          <w:szCs w:val="28"/>
        </w:rPr>
        <w:t>плазмасы</w:t>
      </w:r>
      <w:proofErr w:type="spellEnd"/>
      <w:r w:rsidRPr="008D3F77">
        <w:rPr>
          <w:sz w:val="28"/>
          <w:szCs w:val="28"/>
        </w:rPr>
        <w:t xml:space="preserve"> мен </w:t>
      </w:r>
      <w:r>
        <w:rPr>
          <w:sz w:val="28"/>
          <w:szCs w:val="28"/>
          <w:lang w:val="kk-KZ"/>
        </w:rPr>
        <w:t xml:space="preserve">сан сүйегі </w:t>
      </w:r>
      <w:proofErr w:type="spellStart"/>
      <w:r w:rsidRPr="008D3F77">
        <w:rPr>
          <w:sz w:val="28"/>
          <w:szCs w:val="28"/>
        </w:rPr>
        <w:t>айналасындағы</w:t>
      </w:r>
      <w:proofErr w:type="spellEnd"/>
      <w:r w:rsidRPr="008D3F77">
        <w:rPr>
          <w:sz w:val="28"/>
          <w:szCs w:val="28"/>
        </w:rPr>
        <w:t xml:space="preserve"> </w:t>
      </w:r>
      <w:proofErr w:type="spellStart"/>
      <w:r w:rsidRPr="008D3F77">
        <w:rPr>
          <w:sz w:val="28"/>
          <w:szCs w:val="28"/>
        </w:rPr>
        <w:t>жұмсақ</w:t>
      </w:r>
      <w:proofErr w:type="spellEnd"/>
      <w:r w:rsidRPr="008D3F77">
        <w:rPr>
          <w:sz w:val="28"/>
          <w:szCs w:val="28"/>
        </w:rPr>
        <w:t xml:space="preserve"> </w:t>
      </w:r>
      <w:proofErr w:type="spellStart"/>
      <w:r w:rsidRPr="008D3F77">
        <w:rPr>
          <w:sz w:val="28"/>
          <w:szCs w:val="28"/>
        </w:rPr>
        <w:t>тіндер</w:t>
      </w:r>
      <w:proofErr w:type="spellEnd"/>
      <w:r w:rsidRPr="008D3F77">
        <w:rPr>
          <w:sz w:val="28"/>
          <w:szCs w:val="28"/>
        </w:rPr>
        <w:t xml:space="preserve"> </w:t>
      </w:r>
      <w:proofErr w:type="spellStart"/>
      <w:r w:rsidRPr="008D3F77">
        <w:rPr>
          <w:sz w:val="28"/>
          <w:szCs w:val="28"/>
        </w:rPr>
        <w:t>үлгілеріне</w:t>
      </w:r>
      <w:proofErr w:type="spellEnd"/>
      <w:r w:rsidRPr="008D3F77">
        <w:rPr>
          <w:sz w:val="28"/>
          <w:szCs w:val="28"/>
        </w:rPr>
        <w:t xml:space="preserve"> </w:t>
      </w:r>
      <w:proofErr w:type="spellStart"/>
      <w:r w:rsidRPr="008D3F77">
        <w:rPr>
          <w:sz w:val="28"/>
          <w:szCs w:val="28"/>
        </w:rPr>
        <w:t>жүргізілді</w:t>
      </w:r>
      <w:proofErr w:type="spellEnd"/>
      <w:r w:rsidRPr="008D3F77">
        <w:rPr>
          <w:sz w:val="28"/>
          <w:szCs w:val="28"/>
        </w:rPr>
        <w:t xml:space="preserve">: гентамицин </w:t>
      </w:r>
      <w:proofErr w:type="spellStart"/>
      <w:r w:rsidRPr="008D3F77">
        <w:rPr>
          <w:sz w:val="28"/>
          <w:szCs w:val="28"/>
        </w:rPr>
        <w:t>ерітіндісімен</w:t>
      </w:r>
      <w:proofErr w:type="spellEnd"/>
      <w:r w:rsidRPr="008D3F77">
        <w:rPr>
          <w:sz w:val="28"/>
          <w:szCs w:val="28"/>
        </w:rPr>
        <w:t xml:space="preserve"> </w:t>
      </w:r>
      <w:proofErr w:type="spellStart"/>
      <w:r w:rsidRPr="008D3F77">
        <w:rPr>
          <w:sz w:val="28"/>
          <w:szCs w:val="28"/>
        </w:rPr>
        <w:t>қанықтырылған</w:t>
      </w:r>
      <w:proofErr w:type="spellEnd"/>
      <w:r w:rsidRPr="008D3F77">
        <w:rPr>
          <w:sz w:val="28"/>
          <w:szCs w:val="28"/>
        </w:rPr>
        <w:t xml:space="preserve"> </w:t>
      </w:r>
      <w:proofErr w:type="spellStart"/>
      <w:r w:rsidRPr="008D3F77">
        <w:rPr>
          <w:sz w:val="28"/>
          <w:szCs w:val="28"/>
        </w:rPr>
        <w:t>PerOssal</w:t>
      </w:r>
      <w:proofErr w:type="spellEnd"/>
      <w:r w:rsidRPr="008D3F77">
        <w:rPr>
          <w:sz w:val="28"/>
          <w:szCs w:val="28"/>
        </w:rPr>
        <w:t xml:space="preserve">® </w:t>
      </w:r>
      <w:proofErr w:type="spellStart"/>
      <w:r w:rsidRPr="008D3F77">
        <w:rPr>
          <w:sz w:val="28"/>
          <w:szCs w:val="28"/>
        </w:rPr>
        <w:t>гранулаларын</w:t>
      </w:r>
      <w:proofErr w:type="spellEnd"/>
      <w:r w:rsidRPr="008D3F77">
        <w:rPr>
          <w:sz w:val="28"/>
          <w:szCs w:val="28"/>
        </w:rPr>
        <w:t xml:space="preserve"> </w:t>
      </w:r>
      <w:proofErr w:type="spellStart"/>
      <w:r w:rsidRPr="008D3F77">
        <w:rPr>
          <w:sz w:val="28"/>
          <w:szCs w:val="28"/>
        </w:rPr>
        <w:t>қолдану</w:t>
      </w:r>
      <w:proofErr w:type="spellEnd"/>
      <w:r w:rsidRPr="008D3F77">
        <w:rPr>
          <w:sz w:val="28"/>
          <w:szCs w:val="28"/>
        </w:rPr>
        <w:t xml:space="preserve"> (1-топ) </w:t>
      </w:r>
      <w:proofErr w:type="spellStart"/>
      <w:r w:rsidRPr="008D3F77">
        <w:rPr>
          <w:sz w:val="28"/>
          <w:szCs w:val="28"/>
        </w:rPr>
        <w:t>және</w:t>
      </w:r>
      <w:proofErr w:type="spellEnd"/>
      <w:r w:rsidRPr="008D3F77">
        <w:rPr>
          <w:sz w:val="28"/>
          <w:szCs w:val="28"/>
        </w:rPr>
        <w:t xml:space="preserve"> </w:t>
      </w:r>
      <w:proofErr w:type="spellStart"/>
      <w:r w:rsidRPr="008D3F77">
        <w:rPr>
          <w:sz w:val="28"/>
          <w:szCs w:val="28"/>
        </w:rPr>
        <w:t>гентамицинмен</w:t>
      </w:r>
      <w:proofErr w:type="spellEnd"/>
      <w:r w:rsidRPr="008D3F77">
        <w:rPr>
          <w:sz w:val="28"/>
          <w:szCs w:val="28"/>
        </w:rPr>
        <w:t xml:space="preserve"> </w:t>
      </w:r>
      <w:proofErr w:type="spellStart"/>
      <w:r w:rsidRPr="008D3F77">
        <w:rPr>
          <w:sz w:val="28"/>
          <w:szCs w:val="28"/>
        </w:rPr>
        <w:t>импегнирленген</w:t>
      </w:r>
      <w:proofErr w:type="spellEnd"/>
      <w:r w:rsidRPr="008D3F77">
        <w:rPr>
          <w:sz w:val="28"/>
          <w:szCs w:val="28"/>
        </w:rPr>
        <w:t xml:space="preserve"> </w:t>
      </w:r>
      <w:proofErr w:type="spellStart"/>
      <w:r w:rsidRPr="008D3F77">
        <w:rPr>
          <w:sz w:val="28"/>
          <w:szCs w:val="28"/>
        </w:rPr>
        <w:t>перфорацияланған</w:t>
      </w:r>
      <w:proofErr w:type="spellEnd"/>
      <w:r w:rsidRPr="008D3F77">
        <w:rPr>
          <w:sz w:val="28"/>
          <w:szCs w:val="28"/>
        </w:rPr>
        <w:t xml:space="preserve"> </w:t>
      </w:r>
      <w:proofErr w:type="spellStart"/>
      <w:r w:rsidRPr="008D3F77">
        <w:rPr>
          <w:sz w:val="28"/>
          <w:szCs w:val="28"/>
        </w:rPr>
        <w:t>сүйек</w:t>
      </w:r>
      <w:proofErr w:type="spellEnd"/>
      <w:r w:rsidRPr="008D3F77">
        <w:rPr>
          <w:sz w:val="28"/>
          <w:szCs w:val="28"/>
        </w:rPr>
        <w:t xml:space="preserve"> </w:t>
      </w:r>
      <w:proofErr w:type="spellStart"/>
      <w:r w:rsidRPr="008D3F77">
        <w:rPr>
          <w:sz w:val="28"/>
          <w:szCs w:val="28"/>
        </w:rPr>
        <w:t>аллографты</w:t>
      </w:r>
      <w:proofErr w:type="spellEnd"/>
      <w:r w:rsidRPr="008D3F77">
        <w:rPr>
          <w:sz w:val="28"/>
          <w:szCs w:val="28"/>
        </w:rPr>
        <w:t xml:space="preserve"> </w:t>
      </w:r>
      <w:proofErr w:type="spellStart"/>
      <w:r w:rsidRPr="008D3F77">
        <w:rPr>
          <w:sz w:val="28"/>
          <w:szCs w:val="28"/>
        </w:rPr>
        <w:t>қолдану</w:t>
      </w:r>
      <w:proofErr w:type="spellEnd"/>
      <w:r w:rsidRPr="008D3F77">
        <w:rPr>
          <w:sz w:val="28"/>
          <w:szCs w:val="28"/>
        </w:rPr>
        <w:t xml:space="preserve"> (2-топ). </w:t>
      </w:r>
      <w:proofErr w:type="spellStart"/>
      <w:r w:rsidRPr="008D3F77">
        <w:rPr>
          <w:sz w:val="28"/>
          <w:szCs w:val="28"/>
        </w:rPr>
        <w:t>Үлгілерді</w:t>
      </w:r>
      <w:proofErr w:type="spellEnd"/>
      <w:r w:rsidRPr="008D3F77">
        <w:rPr>
          <w:sz w:val="28"/>
          <w:szCs w:val="28"/>
        </w:rPr>
        <w:t xml:space="preserve"> </w:t>
      </w:r>
      <w:proofErr w:type="spellStart"/>
      <w:r w:rsidRPr="008D3F77">
        <w:rPr>
          <w:sz w:val="28"/>
          <w:szCs w:val="28"/>
        </w:rPr>
        <w:t>алу</w:t>
      </w:r>
      <w:proofErr w:type="spellEnd"/>
      <w:r w:rsidRPr="008D3F77">
        <w:rPr>
          <w:sz w:val="28"/>
          <w:szCs w:val="28"/>
        </w:rPr>
        <w:t xml:space="preserve"> </w:t>
      </w:r>
      <w:proofErr w:type="spellStart"/>
      <w:r w:rsidRPr="008D3F77">
        <w:rPr>
          <w:sz w:val="28"/>
          <w:szCs w:val="28"/>
        </w:rPr>
        <w:t>екі</w:t>
      </w:r>
      <w:proofErr w:type="spellEnd"/>
      <w:r w:rsidRPr="008D3F77">
        <w:rPr>
          <w:sz w:val="28"/>
          <w:szCs w:val="28"/>
        </w:rPr>
        <w:t xml:space="preserve"> </w:t>
      </w:r>
      <w:proofErr w:type="spellStart"/>
      <w:r w:rsidRPr="008D3F77">
        <w:rPr>
          <w:sz w:val="28"/>
          <w:szCs w:val="28"/>
        </w:rPr>
        <w:t>топта</w:t>
      </w:r>
      <w:proofErr w:type="spellEnd"/>
      <w:r w:rsidRPr="008D3F77">
        <w:rPr>
          <w:sz w:val="28"/>
          <w:szCs w:val="28"/>
        </w:rPr>
        <w:t xml:space="preserve"> да </w:t>
      </w:r>
      <w:proofErr w:type="spellStart"/>
      <w:r w:rsidRPr="008D3F77">
        <w:rPr>
          <w:sz w:val="28"/>
          <w:szCs w:val="28"/>
        </w:rPr>
        <w:t>бірдей</w:t>
      </w:r>
      <w:proofErr w:type="spellEnd"/>
      <w:r w:rsidRPr="008D3F77">
        <w:rPr>
          <w:sz w:val="28"/>
          <w:szCs w:val="28"/>
        </w:rPr>
        <w:t xml:space="preserve"> </w:t>
      </w:r>
      <w:proofErr w:type="spellStart"/>
      <w:r w:rsidRPr="008D3F77">
        <w:rPr>
          <w:sz w:val="28"/>
          <w:szCs w:val="28"/>
        </w:rPr>
        <w:t>жүргізілді</w:t>
      </w:r>
      <w:proofErr w:type="spellEnd"/>
      <w:r w:rsidRPr="008D3F77">
        <w:rPr>
          <w:sz w:val="28"/>
          <w:szCs w:val="28"/>
        </w:rPr>
        <w:t xml:space="preserve">: </w:t>
      </w:r>
      <w:proofErr w:type="spellStart"/>
      <w:r w:rsidRPr="008D3F77">
        <w:rPr>
          <w:sz w:val="28"/>
          <w:szCs w:val="28"/>
        </w:rPr>
        <w:t>операциядан</w:t>
      </w:r>
      <w:proofErr w:type="spellEnd"/>
      <w:r w:rsidRPr="008D3F77">
        <w:rPr>
          <w:sz w:val="28"/>
          <w:szCs w:val="28"/>
        </w:rPr>
        <w:t xml:space="preserve"> </w:t>
      </w:r>
      <w:proofErr w:type="spellStart"/>
      <w:r w:rsidRPr="008D3F77">
        <w:rPr>
          <w:sz w:val="28"/>
          <w:szCs w:val="28"/>
        </w:rPr>
        <w:t>кейін</w:t>
      </w:r>
      <w:proofErr w:type="spellEnd"/>
      <w:r w:rsidRPr="008D3F77">
        <w:rPr>
          <w:sz w:val="28"/>
          <w:szCs w:val="28"/>
        </w:rPr>
        <w:t xml:space="preserve"> 1, 3 </w:t>
      </w:r>
      <w:proofErr w:type="spellStart"/>
      <w:r w:rsidRPr="008D3F77">
        <w:rPr>
          <w:sz w:val="28"/>
          <w:szCs w:val="28"/>
        </w:rPr>
        <w:t>және</w:t>
      </w:r>
      <w:proofErr w:type="spellEnd"/>
      <w:r w:rsidRPr="008D3F77">
        <w:rPr>
          <w:sz w:val="28"/>
          <w:szCs w:val="28"/>
        </w:rPr>
        <w:t xml:space="preserve"> 5 </w:t>
      </w:r>
      <w:proofErr w:type="spellStart"/>
      <w:r w:rsidRPr="008D3F77">
        <w:rPr>
          <w:sz w:val="28"/>
          <w:szCs w:val="28"/>
        </w:rPr>
        <w:t>сағаттан</w:t>
      </w:r>
      <w:proofErr w:type="spellEnd"/>
      <w:r w:rsidRPr="008D3F77">
        <w:rPr>
          <w:sz w:val="28"/>
          <w:szCs w:val="28"/>
        </w:rPr>
        <w:t xml:space="preserve"> </w:t>
      </w:r>
      <w:proofErr w:type="spellStart"/>
      <w:r w:rsidRPr="008D3F77">
        <w:rPr>
          <w:sz w:val="28"/>
          <w:szCs w:val="28"/>
        </w:rPr>
        <w:t>кейін</w:t>
      </w:r>
      <w:proofErr w:type="spellEnd"/>
      <w:r w:rsidRPr="008D3F77">
        <w:rPr>
          <w:sz w:val="28"/>
          <w:szCs w:val="28"/>
        </w:rPr>
        <w:t xml:space="preserve">, </w:t>
      </w:r>
      <w:proofErr w:type="spellStart"/>
      <w:r w:rsidRPr="008D3F77">
        <w:rPr>
          <w:sz w:val="28"/>
          <w:szCs w:val="28"/>
        </w:rPr>
        <w:t>сондай-ақ</w:t>
      </w:r>
      <w:proofErr w:type="spellEnd"/>
      <w:r w:rsidRPr="008D3F77">
        <w:rPr>
          <w:sz w:val="28"/>
          <w:szCs w:val="28"/>
        </w:rPr>
        <w:t xml:space="preserve"> 7 </w:t>
      </w:r>
      <w:proofErr w:type="spellStart"/>
      <w:r w:rsidRPr="008D3F77">
        <w:rPr>
          <w:sz w:val="28"/>
          <w:szCs w:val="28"/>
        </w:rPr>
        <w:t>тәуліктің</w:t>
      </w:r>
      <w:proofErr w:type="spellEnd"/>
      <w:r w:rsidRPr="008D3F77">
        <w:rPr>
          <w:sz w:val="28"/>
          <w:szCs w:val="28"/>
        </w:rPr>
        <w:t xml:space="preserve"> </w:t>
      </w:r>
      <w:proofErr w:type="spellStart"/>
      <w:r w:rsidRPr="008D3F77">
        <w:rPr>
          <w:sz w:val="28"/>
          <w:szCs w:val="28"/>
        </w:rPr>
        <w:t>ішінде</w:t>
      </w:r>
      <w:proofErr w:type="spellEnd"/>
      <w:r w:rsidRPr="008D3F77">
        <w:rPr>
          <w:sz w:val="28"/>
          <w:szCs w:val="28"/>
        </w:rPr>
        <w:t xml:space="preserve"> </w:t>
      </w:r>
      <w:proofErr w:type="spellStart"/>
      <w:r w:rsidRPr="008D3F77">
        <w:rPr>
          <w:sz w:val="28"/>
          <w:szCs w:val="28"/>
        </w:rPr>
        <w:t>күнделікті</w:t>
      </w:r>
      <w:proofErr w:type="spellEnd"/>
      <w:r>
        <w:rPr>
          <w:sz w:val="28"/>
          <w:szCs w:val="28"/>
          <w:lang w:val="kk-KZ"/>
        </w:rPr>
        <w:t xml:space="preserve"> түрде</w:t>
      </w:r>
      <w:r w:rsidRPr="008D3F77">
        <w:rPr>
          <w:sz w:val="28"/>
          <w:szCs w:val="28"/>
        </w:rPr>
        <w:t xml:space="preserve">. 1-топтағы </w:t>
      </w:r>
      <w:proofErr w:type="spellStart"/>
      <w:r w:rsidRPr="008D3F77">
        <w:rPr>
          <w:sz w:val="28"/>
          <w:szCs w:val="28"/>
        </w:rPr>
        <w:t>эксперименталды</w:t>
      </w:r>
      <w:proofErr w:type="spellEnd"/>
      <w:r w:rsidRPr="008D3F77">
        <w:rPr>
          <w:sz w:val="28"/>
          <w:szCs w:val="28"/>
        </w:rPr>
        <w:t xml:space="preserve"> </w:t>
      </w:r>
      <w:proofErr w:type="spellStart"/>
      <w:r w:rsidRPr="008D3F77">
        <w:rPr>
          <w:sz w:val="28"/>
          <w:szCs w:val="28"/>
        </w:rPr>
        <w:t>жануарлардың</w:t>
      </w:r>
      <w:proofErr w:type="spellEnd"/>
      <w:r w:rsidRPr="008D3F77">
        <w:rPr>
          <w:sz w:val="28"/>
          <w:szCs w:val="28"/>
        </w:rPr>
        <w:t xml:space="preserve"> (</w:t>
      </w:r>
      <w:proofErr w:type="spellStart"/>
      <w:r w:rsidRPr="008D3F77">
        <w:rPr>
          <w:sz w:val="28"/>
          <w:szCs w:val="28"/>
        </w:rPr>
        <w:t>PerOssal</w:t>
      </w:r>
      <w:proofErr w:type="spellEnd"/>
      <w:r w:rsidRPr="008D3F77">
        <w:rPr>
          <w:sz w:val="28"/>
          <w:szCs w:val="28"/>
        </w:rPr>
        <w:t xml:space="preserve">® </w:t>
      </w:r>
      <w:proofErr w:type="spellStart"/>
      <w:r w:rsidRPr="008D3F77">
        <w:rPr>
          <w:sz w:val="28"/>
          <w:szCs w:val="28"/>
        </w:rPr>
        <w:t>гранулаларын</w:t>
      </w:r>
      <w:proofErr w:type="spellEnd"/>
      <w:r w:rsidRPr="008D3F77">
        <w:rPr>
          <w:sz w:val="28"/>
          <w:szCs w:val="28"/>
        </w:rPr>
        <w:t xml:space="preserve"> </w:t>
      </w:r>
      <w:proofErr w:type="spellStart"/>
      <w:r w:rsidRPr="008D3F77">
        <w:rPr>
          <w:sz w:val="28"/>
          <w:szCs w:val="28"/>
        </w:rPr>
        <w:t>қолдану</w:t>
      </w:r>
      <w:proofErr w:type="spellEnd"/>
      <w:r w:rsidRPr="008D3F77">
        <w:rPr>
          <w:sz w:val="28"/>
          <w:szCs w:val="28"/>
        </w:rPr>
        <w:t xml:space="preserve">) ЖҚХ </w:t>
      </w:r>
      <w:proofErr w:type="spellStart"/>
      <w:r w:rsidRPr="008D3F77">
        <w:rPr>
          <w:sz w:val="28"/>
          <w:szCs w:val="28"/>
        </w:rPr>
        <w:t>нәтижелерінің</w:t>
      </w:r>
      <w:proofErr w:type="spellEnd"/>
      <w:r w:rsidRPr="008D3F77">
        <w:rPr>
          <w:sz w:val="28"/>
          <w:szCs w:val="28"/>
        </w:rPr>
        <w:t xml:space="preserve"> </w:t>
      </w:r>
      <w:proofErr w:type="spellStart"/>
      <w:r w:rsidRPr="008D3F77">
        <w:rPr>
          <w:sz w:val="28"/>
          <w:szCs w:val="28"/>
        </w:rPr>
        <w:t>сандық</w:t>
      </w:r>
      <w:proofErr w:type="spellEnd"/>
      <w:r w:rsidRPr="008D3F77">
        <w:rPr>
          <w:sz w:val="28"/>
          <w:szCs w:val="28"/>
        </w:rPr>
        <w:t xml:space="preserve"> </w:t>
      </w:r>
      <w:proofErr w:type="spellStart"/>
      <w:r w:rsidRPr="008D3F77">
        <w:rPr>
          <w:sz w:val="28"/>
          <w:szCs w:val="28"/>
        </w:rPr>
        <w:t>деректері</w:t>
      </w:r>
      <w:proofErr w:type="spellEnd"/>
      <w:r w:rsidRPr="008D3F77">
        <w:rPr>
          <w:sz w:val="28"/>
          <w:szCs w:val="28"/>
        </w:rPr>
        <w:t xml:space="preserve"> 1-кестеде </w:t>
      </w:r>
      <w:proofErr w:type="spellStart"/>
      <w:r w:rsidRPr="008D3F77">
        <w:rPr>
          <w:sz w:val="28"/>
          <w:szCs w:val="28"/>
        </w:rPr>
        <w:t>көрсетілген</w:t>
      </w:r>
      <w:proofErr w:type="spellEnd"/>
      <w:r w:rsidRPr="008D3F77">
        <w:rPr>
          <w:sz w:val="28"/>
          <w:szCs w:val="28"/>
        </w:rPr>
        <w:t>.</w:t>
      </w:r>
    </w:p>
    <w:p w:rsidR="004D122C" w:rsidRPr="00A54905" w:rsidRDefault="004D122C" w:rsidP="00A54905">
      <w:pPr>
        <w:rPr>
          <w:sz w:val="24"/>
          <w:szCs w:val="24"/>
        </w:rPr>
      </w:pPr>
    </w:p>
    <w:p w:rsidR="004D122C" w:rsidRPr="008D3F77" w:rsidRDefault="008D3F77" w:rsidP="00F55C1D">
      <w:pPr>
        <w:ind w:firstLine="709"/>
        <w:jc w:val="both"/>
        <w:rPr>
          <w:sz w:val="24"/>
          <w:szCs w:val="24"/>
        </w:rPr>
      </w:pPr>
      <w:r w:rsidRPr="008D3F77">
        <w:rPr>
          <w:sz w:val="24"/>
          <w:szCs w:val="24"/>
        </w:rPr>
        <w:t xml:space="preserve">1-кесте. </w:t>
      </w:r>
      <w:proofErr w:type="spellStart"/>
      <w:r w:rsidRPr="008D3F77">
        <w:rPr>
          <w:sz w:val="24"/>
          <w:szCs w:val="24"/>
        </w:rPr>
        <w:t>Антибиотикпен</w:t>
      </w:r>
      <w:proofErr w:type="spellEnd"/>
      <w:r w:rsidRPr="008D3F77">
        <w:rPr>
          <w:sz w:val="24"/>
          <w:szCs w:val="24"/>
        </w:rPr>
        <w:t xml:space="preserve"> </w:t>
      </w:r>
      <w:proofErr w:type="spellStart"/>
      <w:r w:rsidRPr="008D3F77">
        <w:rPr>
          <w:sz w:val="24"/>
          <w:szCs w:val="24"/>
        </w:rPr>
        <w:t>импегнирленген</w:t>
      </w:r>
      <w:proofErr w:type="spellEnd"/>
      <w:r w:rsidRPr="008D3F77">
        <w:rPr>
          <w:sz w:val="24"/>
          <w:szCs w:val="24"/>
        </w:rPr>
        <w:t xml:space="preserve"> </w:t>
      </w:r>
      <w:proofErr w:type="spellStart"/>
      <w:r w:rsidRPr="008D3F77">
        <w:rPr>
          <w:sz w:val="24"/>
          <w:szCs w:val="24"/>
        </w:rPr>
        <w:t>сүйек</w:t>
      </w:r>
      <w:proofErr w:type="spellEnd"/>
      <w:r w:rsidRPr="008D3F77">
        <w:rPr>
          <w:sz w:val="24"/>
          <w:szCs w:val="24"/>
        </w:rPr>
        <w:t xml:space="preserve"> </w:t>
      </w:r>
      <w:proofErr w:type="spellStart"/>
      <w:r w:rsidRPr="008D3F77">
        <w:rPr>
          <w:sz w:val="24"/>
          <w:szCs w:val="24"/>
        </w:rPr>
        <w:t>аллографты</w:t>
      </w:r>
      <w:proofErr w:type="spellEnd"/>
      <w:r w:rsidRPr="008D3F77">
        <w:rPr>
          <w:sz w:val="24"/>
          <w:szCs w:val="24"/>
        </w:rPr>
        <w:t xml:space="preserve"> </w:t>
      </w:r>
      <w:proofErr w:type="spellStart"/>
      <w:r w:rsidRPr="008D3F77">
        <w:rPr>
          <w:sz w:val="24"/>
          <w:szCs w:val="24"/>
        </w:rPr>
        <w:t>қолданған</w:t>
      </w:r>
      <w:proofErr w:type="spellEnd"/>
      <w:r w:rsidRPr="008D3F77">
        <w:rPr>
          <w:sz w:val="24"/>
          <w:szCs w:val="24"/>
        </w:rPr>
        <w:t xml:space="preserve"> </w:t>
      </w:r>
      <w:proofErr w:type="spellStart"/>
      <w:r w:rsidRPr="008D3F77">
        <w:rPr>
          <w:sz w:val="24"/>
          <w:szCs w:val="24"/>
        </w:rPr>
        <w:t>кезде</w:t>
      </w:r>
      <w:proofErr w:type="spellEnd"/>
      <w:r w:rsidRPr="008D3F77">
        <w:rPr>
          <w:sz w:val="24"/>
          <w:szCs w:val="24"/>
        </w:rPr>
        <w:t xml:space="preserve"> </w:t>
      </w:r>
      <w:proofErr w:type="spellStart"/>
      <w:r w:rsidRPr="008D3F77">
        <w:rPr>
          <w:sz w:val="24"/>
          <w:szCs w:val="24"/>
        </w:rPr>
        <w:t>қан</w:t>
      </w:r>
      <w:proofErr w:type="spellEnd"/>
      <w:r w:rsidRPr="008D3F77">
        <w:rPr>
          <w:sz w:val="24"/>
          <w:szCs w:val="24"/>
        </w:rPr>
        <w:t xml:space="preserve"> </w:t>
      </w:r>
      <w:proofErr w:type="spellStart"/>
      <w:r w:rsidRPr="008D3F77">
        <w:rPr>
          <w:sz w:val="24"/>
          <w:szCs w:val="24"/>
        </w:rPr>
        <w:t>плазмасындағы</w:t>
      </w:r>
      <w:proofErr w:type="spellEnd"/>
      <w:r w:rsidRPr="008D3F77">
        <w:rPr>
          <w:sz w:val="24"/>
          <w:szCs w:val="24"/>
        </w:rPr>
        <w:t xml:space="preserve"> гентамицин </w:t>
      </w:r>
      <w:proofErr w:type="spellStart"/>
      <w:r w:rsidRPr="008D3F77">
        <w:rPr>
          <w:sz w:val="24"/>
          <w:szCs w:val="24"/>
        </w:rPr>
        <w:t>концентрациясының</w:t>
      </w:r>
      <w:proofErr w:type="spellEnd"/>
      <w:r w:rsidRPr="008D3F77">
        <w:rPr>
          <w:sz w:val="24"/>
          <w:szCs w:val="24"/>
        </w:rPr>
        <w:t xml:space="preserve"> </w:t>
      </w:r>
      <w:proofErr w:type="spellStart"/>
      <w:r w:rsidRPr="008D3F77">
        <w:rPr>
          <w:sz w:val="24"/>
          <w:szCs w:val="24"/>
        </w:rPr>
        <w:t>бақылау</w:t>
      </w:r>
      <w:proofErr w:type="spellEnd"/>
      <w:r w:rsidRPr="008D3F77">
        <w:rPr>
          <w:sz w:val="24"/>
          <w:szCs w:val="24"/>
        </w:rPr>
        <w:t xml:space="preserve"> </w:t>
      </w:r>
      <w:proofErr w:type="spellStart"/>
      <w:r w:rsidRPr="008D3F77">
        <w:rPr>
          <w:sz w:val="24"/>
          <w:szCs w:val="24"/>
        </w:rPr>
        <w:t>мерзімдері</w:t>
      </w:r>
      <w:proofErr w:type="spellEnd"/>
      <w:r w:rsidRPr="008D3F77">
        <w:rPr>
          <w:sz w:val="24"/>
          <w:szCs w:val="24"/>
        </w:rPr>
        <w:t xml:space="preserve"> </w:t>
      </w:r>
      <w:proofErr w:type="spellStart"/>
      <w:r w:rsidRPr="008D3F77">
        <w:rPr>
          <w:sz w:val="24"/>
          <w:szCs w:val="24"/>
        </w:rPr>
        <w:t>бойынша</w:t>
      </w:r>
      <w:proofErr w:type="spellEnd"/>
      <w:r w:rsidRPr="008D3F77">
        <w:rPr>
          <w:sz w:val="24"/>
          <w:szCs w:val="24"/>
        </w:rPr>
        <w:t xml:space="preserve"> </w:t>
      </w:r>
      <w:proofErr w:type="spellStart"/>
      <w:r w:rsidRPr="008D3F77">
        <w:rPr>
          <w:sz w:val="24"/>
          <w:szCs w:val="24"/>
        </w:rPr>
        <w:t>салыстырмалы</w:t>
      </w:r>
      <w:proofErr w:type="spellEnd"/>
      <w:r w:rsidRPr="008D3F77">
        <w:rPr>
          <w:sz w:val="24"/>
          <w:szCs w:val="24"/>
        </w:rPr>
        <w:t xml:space="preserve"> </w:t>
      </w:r>
      <w:proofErr w:type="spellStart"/>
      <w:r w:rsidRPr="008D3F77">
        <w:rPr>
          <w:sz w:val="24"/>
          <w:szCs w:val="24"/>
        </w:rPr>
        <w:t>сипаттамасы</w:t>
      </w:r>
      <w:proofErr w:type="spellEnd"/>
      <w:r w:rsidRPr="008D3F77">
        <w:rPr>
          <w:sz w:val="24"/>
          <w:szCs w:val="24"/>
        </w:rPr>
        <w:t>.</w:t>
      </w:r>
    </w:p>
    <w:p w:rsidR="00151A54" w:rsidRPr="00151A54" w:rsidRDefault="00151A54" w:rsidP="00151A54">
      <w:pPr>
        <w:ind w:firstLine="709"/>
        <w:jc w:val="center"/>
        <w:rPr>
          <w:sz w:val="24"/>
          <w:szCs w:val="24"/>
        </w:rPr>
      </w:pPr>
    </w:p>
    <w:tbl>
      <w:tblPr>
        <w:tblStyle w:val="aa"/>
        <w:tblW w:w="9750" w:type="dxa"/>
        <w:tblLayout w:type="fixed"/>
        <w:tblLook w:val="04A0" w:firstRow="1" w:lastRow="0" w:firstColumn="1" w:lastColumn="0" w:noHBand="0" w:noVBand="1"/>
      </w:tblPr>
      <w:tblGrid>
        <w:gridCol w:w="1648"/>
        <w:gridCol w:w="347"/>
        <w:gridCol w:w="934"/>
        <w:gridCol w:w="635"/>
        <w:gridCol w:w="582"/>
        <w:gridCol w:w="1414"/>
        <w:gridCol w:w="1098"/>
        <w:gridCol w:w="1955"/>
        <w:gridCol w:w="1137"/>
      </w:tblGrid>
      <w:tr w:rsidR="00A54905" w:rsidRPr="00151A54" w:rsidTr="008D3F77">
        <w:trPr>
          <w:trHeight w:val="256"/>
        </w:trPr>
        <w:tc>
          <w:tcPr>
            <w:tcW w:w="1648" w:type="dxa"/>
            <w:vMerge w:val="restart"/>
            <w:tcBorders>
              <w:top w:val="single" w:sz="4" w:space="0" w:color="auto"/>
              <w:left w:val="single" w:sz="4" w:space="0" w:color="auto"/>
              <w:bottom w:val="single" w:sz="4" w:space="0" w:color="auto"/>
              <w:right w:val="single" w:sz="4" w:space="0" w:color="auto"/>
            </w:tcBorders>
            <w:noWrap/>
            <w:hideMark/>
          </w:tcPr>
          <w:p w:rsidR="00A54905" w:rsidRPr="008D3F77" w:rsidRDefault="008D3F77" w:rsidP="00151A54">
            <w:pPr>
              <w:contextualSpacing/>
              <w:rPr>
                <w:lang w:val="kk-KZ"/>
              </w:rPr>
            </w:pPr>
            <w:r>
              <w:rPr>
                <w:lang w:val="kk-KZ"/>
              </w:rPr>
              <w:t>Бақылау кезеңі</w:t>
            </w:r>
          </w:p>
        </w:tc>
        <w:tc>
          <w:tcPr>
            <w:tcW w:w="1281" w:type="dxa"/>
            <w:gridSpan w:val="2"/>
            <w:tcBorders>
              <w:top w:val="single" w:sz="4" w:space="0" w:color="auto"/>
              <w:left w:val="single" w:sz="4" w:space="0" w:color="auto"/>
              <w:bottom w:val="single" w:sz="4" w:space="0" w:color="auto"/>
              <w:right w:val="single" w:sz="4" w:space="0" w:color="auto"/>
            </w:tcBorders>
          </w:tcPr>
          <w:p w:rsidR="00A54905" w:rsidRPr="00F55C1D" w:rsidRDefault="00A54905" w:rsidP="00151A54">
            <w:pPr>
              <w:contextualSpacing/>
            </w:pPr>
            <w:r w:rsidRPr="00F55C1D">
              <w:t>Ме</w:t>
            </w:r>
          </w:p>
        </w:tc>
        <w:tc>
          <w:tcPr>
            <w:tcW w:w="1217" w:type="dxa"/>
            <w:gridSpan w:val="2"/>
            <w:tcBorders>
              <w:top w:val="single" w:sz="4" w:space="0" w:color="auto"/>
              <w:left w:val="single" w:sz="4" w:space="0" w:color="auto"/>
              <w:bottom w:val="single" w:sz="4" w:space="0" w:color="auto"/>
              <w:right w:val="single" w:sz="4" w:space="0" w:color="auto"/>
            </w:tcBorders>
          </w:tcPr>
          <w:p w:rsidR="00A54905" w:rsidRPr="00F55C1D" w:rsidRDefault="00A54905" w:rsidP="00151A54">
            <w:pPr>
              <w:contextualSpacing/>
            </w:pPr>
            <w:r w:rsidRPr="00F55C1D">
              <w:rPr>
                <w:bCs/>
                <w:color w:val="000000"/>
                <w:lang w:val="en-US"/>
              </w:rPr>
              <w:t>IQR</w:t>
            </w:r>
          </w:p>
        </w:tc>
        <w:tc>
          <w:tcPr>
            <w:tcW w:w="1414" w:type="dxa"/>
            <w:tcBorders>
              <w:top w:val="single" w:sz="4" w:space="0" w:color="auto"/>
              <w:left w:val="single" w:sz="4" w:space="0" w:color="auto"/>
              <w:bottom w:val="single" w:sz="4" w:space="0" w:color="auto"/>
              <w:right w:val="single" w:sz="4" w:space="0" w:color="auto"/>
            </w:tcBorders>
            <w:noWrap/>
          </w:tcPr>
          <w:p w:rsidR="00A54905" w:rsidRPr="00F55C1D" w:rsidRDefault="00A54905" w:rsidP="00151A54">
            <w:pPr>
              <w:contextualSpacing/>
            </w:pPr>
            <w:r w:rsidRPr="00F55C1D">
              <w:t>Ме</w:t>
            </w:r>
          </w:p>
        </w:tc>
        <w:tc>
          <w:tcPr>
            <w:tcW w:w="1098" w:type="dxa"/>
            <w:tcBorders>
              <w:top w:val="single" w:sz="4" w:space="0" w:color="auto"/>
              <w:left w:val="single" w:sz="4" w:space="0" w:color="auto"/>
              <w:bottom w:val="single" w:sz="4" w:space="0" w:color="auto"/>
              <w:right w:val="single" w:sz="4" w:space="0" w:color="auto"/>
            </w:tcBorders>
          </w:tcPr>
          <w:p w:rsidR="00A54905" w:rsidRPr="00F55C1D" w:rsidRDefault="00A54905" w:rsidP="00151A54">
            <w:pPr>
              <w:contextualSpacing/>
            </w:pPr>
            <w:r w:rsidRPr="00F55C1D">
              <w:rPr>
                <w:bCs/>
                <w:color w:val="000000"/>
                <w:lang w:val="en-US"/>
              </w:rPr>
              <w:t>IQR</w:t>
            </w:r>
          </w:p>
        </w:tc>
        <w:tc>
          <w:tcPr>
            <w:tcW w:w="1955" w:type="dxa"/>
            <w:tcBorders>
              <w:top w:val="single" w:sz="4" w:space="0" w:color="auto"/>
              <w:left w:val="single" w:sz="4" w:space="0" w:color="auto"/>
              <w:bottom w:val="single" w:sz="4" w:space="0" w:color="auto"/>
              <w:right w:val="single" w:sz="4" w:space="0" w:color="auto"/>
            </w:tcBorders>
          </w:tcPr>
          <w:p w:rsidR="00A54905" w:rsidRPr="00F55C1D" w:rsidRDefault="00A54905" w:rsidP="00151A54">
            <w:pPr>
              <w:contextualSpacing/>
            </w:pPr>
          </w:p>
        </w:tc>
        <w:tc>
          <w:tcPr>
            <w:tcW w:w="1137" w:type="dxa"/>
            <w:tcBorders>
              <w:top w:val="single" w:sz="4" w:space="0" w:color="auto"/>
              <w:left w:val="single" w:sz="4" w:space="0" w:color="auto"/>
              <w:bottom w:val="single" w:sz="4" w:space="0" w:color="auto"/>
              <w:right w:val="single" w:sz="4" w:space="0" w:color="auto"/>
            </w:tcBorders>
          </w:tcPr>
          <w:p w:rsidR="00A54905" w:rsidRPr="00F55C1D" w:rsidRDefault="00A54905" w:rsidP="00A54905">
            <w:pPr>
              <w:ind w:firstLine="709"/>
              <w:contextualSpacing/>
            </w:pPr>
          </w:p>
        </w:tc>
      </w:tr>
      <w:tr w:rsidR="00A54905" w:rsidRPr="00151A54" w:rsidTr="008D3F77">
        <w:trPr>
          <w:trHeight w:val="113"/>
        </w:trPr>
        <w:tc>
          <w:tcPr>
            <w:tcW w:w="1648" w:type="dxa"/>
            <w:vMerge/>
            <w:tcBorders>
              <w:top w:val="single" w:sz="4" w:space="0" w:color="auto"/>
              <w:left w:val="single" w:sz="4" w:space="0" w:color="auto"/>
              <w:bottom w:val="single" w:sz="4" w:space="0" w:color="auto"/>
              <w:right w:val="single" w:sz="4" w:space="0" w:color="auto"/>
            </w:tcBorders>
            <w:noWrap/>
          </w:tcPr>
          <w:p w:rsidR="00A54905" w:rsidRPr="00F55C1D" w:rsidRDefault="00A54905" w:rsidP="00A54905">
            <w:pPr>
              <w:ind w:firstLine="709"/>
              <w:contextualSpacing/>
            </w:pPr>
          </w:p>
        </w:tc>
        <w:tc>
          <w:tcPr>
            <w:tcW w:w="2498" w:type="dxa"/>
            <w:gridSpan w:val="4"/>
            <w:tcBorders>
              <w:top w:val="single" w:sz="4" w:space="0" w:color="auto"/>
              <w:left w:val="single" w:sz="4" w:space="0" w:color="auto"/>
              <w:bottom w:val="single" w:sz="4" w:space="0" w:color="auto"/>
              <w:right w:val="single" w:sz="4" w:space="0" w:color="auto"/>
            </w:tcBorders>
            <w:noWrap/>
          </w:tcPr>
          <w:p w:rsidR="00A54905" w:rsidRPr="00182917" w:rsidRDefault="00A54905" w:rsidP="00151A54">
            <w:pPr>
              <w:contextualSpacing/>
              <w:rPr>
                <w:bCs/>
              </w:rPr>
            </w:pPr>
            <w:proofErr w:type="spellStart"/>
            <w:r w:rsidRPr="00F55C1D">
              <w:t>Perossal</w:t>
            </w:r>
            <w:proofErr w:type="spellEnd"/>
            <w:r w:rsidRPr="00F55C1D">
              <w:rPr>
                <w:bCs/>
              </w:rPr>
              <w:t>®</w:t>
            </w:r>
            <w:r w:rsidR="00151A54" w:rsidRPr="00F55C1D">
              <w:rPr>
                <w:bCs/>
              </w:rPr>
              <w:t xml:space="preserve"> </w:t>
            </w:r>
            <w:proofErr w:type="spellStart"/>
            <w:r w:rsidRPr="00F55C1D">
              <w:rPr>
                <w:bCs/>
              </w:rPr>
              <w:t>Нг</w:t>
            </w:r>
            <w:proofErr w:type="spellEnd"/>
            <w:r w:rsidRPr="00F55C1D">
              <w:rPr>
                <w:bCs/>
              </w:rPr>
              <w:t>/м</w:t>
            </w:r>
            <w:r w:rsidR="00182917">
              <w:rPr>
                <w:bCs/>
              </w:rPr>
              <w:t>л</w:t>
            </w:r>
          </w:p>
        </w:tc>
        <w:tc>
          <w:tcPr>
            <w:tcW w:w="2512" w:type="dxa"/>
            <w:gridSpan w:val="2"/>
            <w:tcBorders>
              <w:top w:val="single" w:sz="4" w:space="0" w:color="auto"/>
              <w:left w:val="single" w:sz="4" w:space="0" w:color="auto"/>
              <w:bottom w:val="single" w:sz="4" w:space="0" w:color="auto"/>
              <w:right w:val="single" w:sz="4" w:space="0" w:color="auto"/>
            </w:tcBorders>
          </w:tcPr>
          <w:p w:rsidR="00A54905" w:rsidRPr="00F55C1D" w:rsidRDefault="008D3F77" w:rsidP="00151A54">
            <w:pPr>
              <w:contextualSpacing/>
              <w:rPr>
                <w:bCs/>
                <w:color w:val="000000"/>
              </w:rPr>
            </w:pPr>
            <w:r>
              <w:rPr>
                <w:bCs/>
                <w:color w:val="000000"/>
                <w:lang w:val="kk-KZ"/>
              </w:rPr>
              <w:t>Сүйекті</w:t>
            </w:r>
            <w:r w:rsidR="00151A54" w:rsidRPr="00F55C1D">
              <w:rPr>
                <w:bCs/>
                <w:color w:val="000000"/>
              </w:rPr>
              <w:t xml:space="preserve"> </w:t>
            </w:r>
            <w:proofErr w:type="spellStart"/>
            <w:r w:rsidR="00A54905" w:rsidRPr="00F55C1D">
              <w:rPr>
                <w:bCs/>
                <w:color w:val="000000"/>
              </w:rPr>
              <w:t>аллографт</w:t>
            </w:r>
            <w:proofErr w:type="spellEnd"/>
          </w:p>
          <w:p w:rsidR="00A54905" w:rsidRPr="00F55C1D" w:rsidRDefault="00A54905" w:rsidP="00151A54">
            <w:pPr>
              <w:contextualSpacing/>
              <w:rPr>
                <w:bCs/>
                <w:color w:val="000000"/>
                <w:lang w:val="en-US"/>
              </w:rPr>
            </w:pPr>
            <w:proofErr w:type="spellStart"/>
            <w:r w:rsidRPr="00F55C1D">
              <w:rPr>
                <w:bCs/>
                <w:color w:val="000000"/>
              </w:rPr>
              <w:t>Нг</w:t>
            </w:r>
            <w:proofErr w:type="spellEnd"/>
            <w:r w:rsidRPr="00F55C1D">
              <w:rPr>
                <w:bCs/>
                <w:color w:val="000000"/>
              </w:rPr>
              <w:t>/м</w:t>
            </w:r>
            <w:r w:rsidR="00182917">
              <w:rPr>
                <w:bCs/>
                <w:color w:val="000000"/>
              </w:rPr>
              <w:t>л</w:t>
            </w:r>
          </w:p>
        </w:tc>
        <w:tc>
          <w:tcPr>
            <w:tcW w:w="1955" w:type="dxa"/>
            <w:tcBorders>
              <w:top w:val="single" w:sz="4" w:space="0" w:color="auto"/>
              <w:left w:val="single" w:sz="4" w:space="0" w:color="auto"/>
              <w:bottom w:val="single" w:sz="4" w:space="0" w:color="auto"/>
              <w:right w:val="single" w:sz="4" w:space="0" w:color="auto"/>
            </w:tcBorders>
          </w:tcPr>
          <w:p w:rsidR="00A54905" w:rsidRPr="00F55C1D" w:rsidRDefault="00A54905" w:rsidP="008D3F77">
            <w:pPr>
              <w:contextualSpacing/>
              <w:rPr>
                <w:bCs/>
                <w:color w:val="000000"/>
              </w:rPr>
            </w:pPr>
            <w:r w:rsidRPr="00F55C1D">
              <w:rPr>
                <w:bCs/>
                <w:color w:val="000000"/>
                <w:lang w:val="en-US"/>
              </w:rPr>
              <w:t>U</w:t>
            </w:r>
            <w:r w:rsidRPr="00F55C1D">
              <w:rPr>
                <w:bCs/>
                <w:color w:val="000000"/>
              </w:rPr>
              <w:t>-</w:t>
            </w:r>
            <w:proofErr w:type="spellStart"/>
            <w:r w:rsidRPr="00F55C1D">
              <w:rPr>
                <w:bCs/>
                <w:color w:val="000000"/>
              </w:rPr>
              <w:t>критери</w:t>
            </w:r>
            <w:proofErr w:type="spellEnd"/>
            <w:r w:rsidR="008D3F77">
              <w:rPr>
                <w:bCs/>
                <w:color w:val="000000"/>
                <w:lang w:val="kk-KZ"/>
              </w:rPr>
              <w:t>й мәні</w:t>
            </w:r>
          </w:p>
        </w:tc>
        <w:tc>
          <w:tcPr>
            <w:tcW w:w="1137" w:type="dxa"/>
            <w:tcBorders>
              <w:top w:val="single" w:sz="4" w:space="0" w:color="auto"/>
              <w:left w:val="single" w:sz="4" w:space="0" w:color="auto"/>
              <w:bottom w:val="single" w:sz="4" w:space="0" w:color="auto"/>
              <w:right w:val="single" w:sz="4" w:space="0" w:color="auto"/>
            </w:tcBorders>
            <w:noWrap/>
          </w:tcPr>
          <w:p w:rsidR="00A54905" w:rsidRPr="00F55C1D" w:rsidRDefault="00A54905" w:rsidP="00151A54">
            <w:pPr>
              <w:contextualSpacing/>
              <w:rPr>
                <w:bCs/>
                <w:color w:val="000000"/>
                <w:lang w:val="en-US"/>
              </w:rPr>
            </w:pPr>
            <w:r w:rsidRPr="00F55C1D">
              <w:rPr>
                <w:bCs/>
                <w:color w:val="000000"/>
                <w:lang w:val="en-US"/>
              </w:rPr>
              <w:t>p</w:t>
            </w:r>
          </w:p>
        </w:tc>
      </w:tr>
      <w:tr w:rsidR="00CF79D6" w:rsidRPr="00151A54" w:rsidTr="008D3F77">
        <w:trPr>
          <w:trHeight w:val="113"/>
        </w:trPr>
        <w:tc>
          <w:tcPr>
            <w:tcW w:w="1648" w:type="dxa"/>
            <w:tcBorders>
              <w:top w:val="single" w:sz="4" w:space="0" w:color="auto"/>
              <w:left w:val="single" w:sz="4" w:space="0" w:color="auto"/>
              <w:bottom w:val="single" w:sz="4" w:space="0" w:color="auto"/>
              <w:right w:val="single" w:sz="4" w:space="0" w:color="auto"/>
            </w:tcBorders>
            <w:noWrap/>
            <w:hideMark/>
          </w:tcPr>
          <w:p w:rsidR="00CF79D6" w:rsidRPr="008D3F77" w:rsidRDefault="008D3F77" w:rsidP="00753714">
            <w:pPr>
              <w:ind w:firstLine="313"/>
              <w:contextualSpacing/>
              <w:rPr>
                <w:b/>
                <w:bCs/>
                <w:lang w:val="kk-KZ"/>
              </w:rPr>
            </w:pPr>
            <w:r>
              <w:rPr>
                <w:bCs/>
                <w:color w:val="000000"/>
              </w:rPr>
              <w:t>1</w:t>
            </w:r>
            <w:proofErr w:type="spellStart"/>
            <w:r>
              <w:rPr>
                <w:bCs/>
                <w:color w:val="000000"/>
                <w:lang w:val="kk-KZ"/>
              </w:rPr>
              <w:t>сағ</w:t>
            </w:r>
            <w:proofErr w:type="spellEnd"/>
          </w:p>
        </w:tc>
        <w:tc>
          <w:tcPr>
            <w:tcW w:w="1281" w:type="dxa"/>
            <w:gridSpan w:val="2"/>
            <w:tcBorders>
              <w:top w:val="single" w:sz="4" w:space="0" w:color="auto"/>
              <w:left w:val="single" w:sz="4" w:space="0" w:color="auto"/>
              <w:bottom w:val="single" w:sz="4" w:space="0" w:color="auto"/>
              <w:right w:val="single" w:sz="4" w:space="0" w:color="auto"/>
            </w:tcBorders>
            <w:noWrap/>
            <w:hideMark/>
          </w:tcPr>
          <w:p w:rsidR="00CF79D6" w:rsidRPr="00F55C1D" w:rsidRDefault="00CF79D6" w:rsidP="00A54905">
            <w:pPr>
              <w:contextualSpacing/>
              <w:rPr>
                <w:color w:val="000000"/>
              </w:rPr>
            </w:pPr>
            <w:r w:rsidRPr="00F55C1D">
              <w:rPr>
                <w:color w:val="000000"/>
              </w:rPr>
              <w:t>78,39</w:t>
            </w:r>
          </w:p>
        </w:tc>
        <w:tc>
          <w:tcPr>
            <w:tcW w:w="1217" w:type="dxa"/>
            <w:gridSpan w:val="2"/>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t>59,7</w:t>
            </w:r>
          </w:p>
        </w:tc>
        <w:tc>
          <w:tcPr>
            <w:tcW w:w="1414"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rPr>
                <w:color w:val="000000"/>
              </w:rPr>
              <w:t>71.55</w:t>
            </w:r>
          </w:p>
        </w:tc>
        <w:tc>
          <w:tcPr>
            <w:tcW w:w="1098" w:type="dxa"/>
            <w:tcBorders>
              <w:top w:val="single" w:sz="4" w:space="0" w:color="auto"/>
              <w:left w:val="single" w:sz="4" w:space="0" w:color="auto"/>
              <w:bottom w:val="single" w:sz="4" w:space="0" w:color="auto"/>
              <w:right w:val="single" w:sz="4" w:space="0" w:color="auto"/>
            </w:tcBorders>
            <w:vAlign w:val="center"/>
          </w:tcPr>
          <w:p w:rsidR="00CF79D6" w:rsidRPr="00F55C1D" w:rsidRDefault="00CF79D6" w:rsidP="00A54905">
            <w:pPr>
              <w:contextualSpacing/>
            </w:pPr>
            <w:r w:rsidRPr="00F55C1D">
              <w:rPr>
                <w:color w:val="000000"/>
              </w:rPr>
              <w:t>13.62</w:t>
            </w:r>
          </w:p>
        </w:tc>
        <w:tc>
          <w:tcPr>
            <w:tcW w:w="1955"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pPr>
            <w:r w:rsidRPr="00F55C1D">
              <w:t>8,0</w:t>
            </w:r>
          </w:p>
        </w:tc>
        <w:tc>
          <w:tcPr>
            <w:tcW w:w="1137" w:type="dxa"/>
            <w:tcBorders>
              <w:top w:val="single" w:sz="4" w:space="0" w:color="auto"/>
              <w:left w:val="single" w:sz="4" w:space="0" w:color="auto"/>
              <w:bottom w:val="single" w:sz="4" w:space="0" w:color="auto"/>
              <w:right w:val="single" w:sz="4" w:space="0" w:color="auto"/>
            </w:tcBorders>
            <w:noWrap/>
            <w:hideMark/>
          </w:tcPr>
          <w:p w:rsidR="009E2FC6" w:rsidRPr="00F55C1D" w:rsidRDefault="00CF79D6" w:rsidP="00A54905">
            <w:pPr>
              <w:contextualSpacing/>
            </w:pPr>
            <w:r w:rsidRPr="00F55C1D">
              <w:t>0,0</w:t>
            </w:r>
            <w:r w:rsidR="009E2FC6" w:rsidRPr="00F55C1D">
              <w:t>0</w:t>
            </w:r>
            <w:r w:rsidR="00177AA7" w:rsidRPr="00F55C1D">
              <w:t>4</w:t>
            </w:r>
          </w:p>
        </w:tc>
      </w:tr>
      <w:tr w:rsidR="00CF79D6" w:rsidRPr="00151A54" w:rsidTr="008D3F77">
        <w:trPr>
          <w:trHeight w:val="113"/>
        </w:trPr>
        <w:tc>
          <w:tcPr>
            <w:tcW w:w="1648" w:type="dxa"/>
            <w:tcBorders>
              <w:top w:val="single" w:sz="4" w:space="0" w:color="auto"/>
              <w:left w:val="single" w:sz="4" w:space="0" w:color="auto"/>
              <w:bottom w:val="single" w:sz="4" w:space="0" w:color="auto"/>
              <w:right w:val="single" w:sz="4" w:space="0" w:color="auto"/>
            </w:tcBorders>
            <w:noWrap/>
          </w:tcPr>
          <w:p w:rsidR="00CF79D6" w:rsidRPr="008D3F77" w:rsidRDefault="008D3F77" w:rsidP="00753714">
            <w:pPr>
              <w:ind w:firstLine="313"/>
              <w:contextualSpacing/>
              <w:rPr>
                <w:bCs/>
                <w:color w:val="000000"/>
                <w:lang w:val="kk-KZ"/>
              </w:rPr>
            </w:pPr>
            <w:r>
              <w:rPr>
                <w:bCs/>
                <w:color w:val="000000"/>
              </w:rPr>
              <w:t>3</w:t>
            </w:r>
            <w:proofErr w:type="spellStart"/>
            <w:r>
              <w:rPr>
                <w:bCs/>
                <w:color w:val="000000"/>
                <w:lang w:val="kk-KZ"/>
              </w:rPr>
              <w:t>сағ</w:t>
            </w:r>
            <w:proofErr w:type="spellEnd"/>
          </w:p>
        </w:tc>
        <w:tc>
          <w:tcPr>
            <w:tcW w:w="1281" w:type="dxa"/>
            <w:gridSpan w:val="2"/>
            <w:tcBorders>
              <w:top w:val="single" w:sz="4" w:space="0" w:color="auto"/>
              <w:left w:val="single" w:sz="4" w:space="0" w:color="auto"/>
              <w:bottom w:val="single" w:sz="4" w:space="0" w:color="auto"/>
              <w:right w:val="single" w:sz="4" w:space="0" w:color="auto"/>
            </w:tcBorders>
            <w:noWrap/>
          </w:tcPr>
          <w:p w:rsidR="00CF79D6" w:rsidRPr="00F55C1D" w:rsidRDefault="00CF79D6" w:rsidP="00A54905">
            <w:pPr>
              <w:contextualSpacing/>
              <w:rPr>
                <w:color w:val="000000"/>
              </w:rPr>
            </w:pPr>
            <w:r w:rsidRPr="00F55C1D">
              <w:rPr>
                <w:color w:val="000000"/>
              </w:rPr>
              <w:t>73,10</w:t>
            </w:r>
          </w:p>
        </w:tc>
        <w:tc>
          <w:tcPr>
            <w:tcW w:w="1217" w:type="dxa"/>
            <w:gridSpan w:val="2"/>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t>9,94</w:t>
            </w:r>
          </w:p>
        </w:tc>
        <w:tc>
          <w:tcPr>
            <w:tcW w:w="1414"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rPr>
                <w:color w:val="000000"/>
              </w:rPr>
              <w:t>40,13</w:t>
            </w:r>
          </w:p>
        </w:tc>
        <w:tc>
          <w:tcPr>
            <w:tcW w:w="1098" w:type="dxa"/>
            <w:tcBorders>
              <w:top w:val="single" w:sz="4" w:space="0" w:color="auto"/>
              <w:left w:val="single" w:sz="4" w:space="0" w:color="auto"/>
              <w:bottom w:val="single" w:sz="4" w:space="0" w:color="auto"/>
              <w:right w:val="single" w:sz="4" w:space="0" w:color="auto"/>
            </w:tcBorders>
            <w:vAlign w:val="center"/>
          </w:tcPr>
          <w:p w:rsidR="00CF79D6" w:rsidRPr="00F55C1D" w:rsidRDefault="00CF79D6" w:rsidP="00A54905">
            <w:pPr>
              <w:contextualSpacing/>
              <w:rPr>
                <w:color w:val="000000"/>
              </w:rPr>
            </w:pPr>
            <w:r w:rsidRPr="00F55C1D">
              <w:rPr>
                <w:color w:val="000000"/>
              </w:rPr>
              <w:t>1,84</w:t>
            </w:r>
          </w:p>
        </w:tc>
        <w:tc>
          <w:tcPr>
            <w:tcW w:w="1955"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rPr>
                <w:color w:val="000000"/>
              </w:rPr>
              <w:t>26,0</w:t>
            </w:r>
          </w:p>
        </w:tc>
        <w:tc>
          <w:tcPr>
            <w:tcW w:w="1137" w:type="dxa"/>
            <w:tcBorders>
              <w:top w:val="single" w:sz="4" w:space="0" w:color="auto"/>
              <w:left w:val="single" w:sz="4" w:space="0" w:color="auto"/>
              <w:bottom w:val="single" w:sz="4" w:space="0" w:color="auto"/>
              <w:right w:val="single" w:sz="4" w:space="0" w:color="auto"/>
            </w:tcBorders>
            <w:noWrap/>
          </w:tcPr>
          <w:p w:rsidR="00CF79D6" w:rsidRPr="00F55C1D" w:rsidRDefault="00A54905" w:rsidP="00A54905">
            <w:pPr>
              <w:contextualSpacing/>
              <w:rPr>
                <w:bCs/>
              </w:rPr>
            </w:pPr>
            <w:r w:rsidRPr="00F55C1D">
              <w:rPr>
                <w:color w:val="000000"/>
              </w:rPr>
              <w:t>0,00</w:t>
            </w:r>
            <w:r w:rsidR="00177AA7" w:rsidRPr="00F55C1D">
              <w:rPr>
                <w:color w:val="000000"/>
              </w:rPr>
              <w:t>2</w:t>
            </w:r>
          </w:p>
        </w:tc>
      </w:tr>
      <w:tr w:rsidR="00CF79D6" w:rsidRPr="00151A54" w:rsidTr="008D3F77">
        <w:trPr>
          <w:trHeight w:val="113"/>
        </w:trPr>
        <w:tc>
          <w:tcPr>
            <w:tcW w:w="1648" w:type="dxa"/>
            <w:tcBorders>
              <w:top w:val="single" w:sz="4" w:space="0" w:color="auto"/>
              <w:left w:val="single" w:sz="4" w:space="0" w:color="auto"/>
              <w:bottom w:val="single" w:sz="4" w:space="0" w:color="auto"/>
              <w:right w:val="single" w:sz="4" w:space="0" w:color="auto"/>
            </w:tcBorders>
            <w:noWrap/>
            <w:hideMark/>
          </w:tcPr>
          <w:p w:rsidR="00CF79D6" w:rsidRPr="008D3F77" w:rsidRDefault="008D3F77" w:rsidP="00753714">
            <w:pPr>
              <w:ind w:firstLine="313"/>
              <w:contextualSpacing/>
              <w:rPr>
                <w:b/>
                <w:bCs/>
                <w:lang w:val="kk-KZ"/>
              </w:rPr>
            </w:pPr>
            <w:r>
              <w:rPr>
                <w:bCs/>
                <w:color w:val="000000"/>
              </w:rPr>
              <w:t>5</w:t>
            </w:r>
            <w:proofErr w:type="spellStart"/>
            <w:r>
              <w:rPr>
                <w:bCs/>
                <w:color w:val="000000"/>
                <w:lang w:val="kk-KZ"/>
              </w:rPr>
              <w:t>сағ</w:t>
            </w:r>
            <w:proofErr w:type="spellEnd"/>
          </w:p>
        </w:tc>
        <w:tc>
          <w:tcPr>
            <w:tcW w:w="1281" w:type="dxa"/>
            <w:gridSpan w:val="2"/>
            <w:tcBorders>
              <w:top w:val="single" w:sz="4" w:space="0" w:color="auto"/>
              <w:left w:val="single" w:sz="4" w:space="0" w:color="auto"/>
              <w:bottom w:val="single" w:sz="4" w:space="0" w:color="auto"/>
              <w:right w:val="single" w:sz="4" w:space="0" w:color="auto"/>
            </w:tcBorders>
            <w:noWrap/>
            <w:hideMark/>
          </w:tcPr>
          <w:p w:rsidR="00CF79D6" w:rsidRPr="00F55C1D" w:rsidRDefault="00CF79D6" w:rsidP="00A54905">
            <w:pPr>
              <w:contextualSpacing/>
              <w:rPr>
                <w:color w:val="000000"/>
              </w:rPr>
            </w:pPr>
            <w:r w:rsidRPr="00F55C1D">
              <w:rPr>
                <w:color w:val="000000"/>
              </w:rPr>
              <w:t>70,66</w:t>
            </w:r>
          </w:p>
        </w:tc>
        <w:tc>
          <w:tcPr>
            <w:tcW w:w="1217" w:type="dxa"/>
            <w:gridSpan w:val="2"/>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t>48,31</w:t>
            </w:r>
          </w:p>
        </w:tc>
        <w:tc>
          <w:tcPr>
            <w:tcW w:w="1414"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rPr>
                <w:color w:val="000000"/>
              </w:rPr>
              <w:t>38,50</w:t>
            </w:r>
          </w:p>
        </w:tc>
        <w:tc>
          <w:tcPr>
            <w:tcW w:w="1098" w:type="dxa"/>
            <w:tcBorders>
              <w:top w:val="single" w:sz="4" w:space="0" w:color="auto"/>
              <w:left w:val="single" w:sz="4" w:space="0" w:color="auto"/>
              <w:bottom w:val="single" w:sz="4" w:space="0" w:color="auto"/>
              <w:right w:val="single" w:sz="4" w:space="0" w:color="auto"/>
            </w:tcBorders>
            <w:vAlign w:val="center"/>
          </w:tcPr>
          <w:p w:rsidR="00CF79D6" w:rsidRPr="00F55C1D" w:rsidRDefault="00CF79D6" w:rsidP="00A54905">
            <w:pPr>
              <w:contextualSpacing/>
            </w:pPr>
            <w:r w:rsidRPr="00F55C1D">
              <w:t>10,38</w:t>
            </w:r>
          </w:p>
        </w:tc>
        <w:tc>
          <w:tcPr>
            <w:tcW w:w="1955"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pPr>
            <w:r w:rsidRPr="00F55C1D">
              <w:t>3,0</w:t>
            </w:r>
          </w:p>
        </w:tc>
        <w:tc>
          <w:tcPr>
            <w:tcW w:w="1137" w:type="dxa"/>
            <w:tcBorders>
              <w:top w:val="single" w:sz="4" w:space="0" w:color="auto"/>
              <w:left w:val="single" w:sz="4" w:space="0" w:color="auto"/>
              <w:bottom w:val="single" w:sz="4" w:space="0" w:color="auto"/>
              <w:right w:val="single" w:sz="4" w:space="0" w:color="auto"/>
            </w:tcBorders>
            <w:noWrap/>
            <w:hideMark/>
          </w:tcPr>
          <w:p w:rsidR="00CF79D6" w:rsidRPr="00F55C1D" w:rsidRDefault="00A54905" w:rsidP="00A54905">
            <w:pPr>
              <w:contextualSpacing/>
              <w:rPr>
                <w:bCs/>
              </w:rPr>
            </w:pPr>
            <w:r w:rsidRPr="00F55C1D">
              <w:t>0,001</w:t>
            </w:r>
          </w:p>
        </w:tc>
      </w:tr>
      <w:tr w:rsidR="00CF79D6" w:rsidRPr="00151A54" w:rsidTr="008D3F77">
        <w:trPr>
          <w:trHeight w:val="113"/>
        </w:trPr>
        <w:tc>
          <w:tcPr>
            <w:tcW w:w="1648" w:type="dxa"/>
            <w:tcBorders>
              <w:top w:val="single" w:sz="4" w:space="0" w:color="auto"/>
              <w:left w:val="single" w:sz="4" w:space="0" w:color="auto"/>
              <w:bottom w:val="single" w:sz="4" w:space="0" w:color="auto"/>
              <w:right w:val="single" w:sz="4" w:space="0" w:color="auto"/>
            </w:tcBorders>
            <w:noWrap/>
            <w:hideMark/>
          </w:tcPr>
          <w:p w:rsidR="00CF79D6" w:rsidRPr="008D3F77" w:rsidRDefault="008D3F77" w:rsidP="008D3F77">
            <w:pPr>
              <w:ind w:firstLine="171"/>
              <w:contextualSpacing/>
              <w:rPr>
                <w:b/>
                <w:bCs/>
                <w:lang w:val="kk-KZ"/>
              </w:rPr>
            </w:pPr>
            <w:r>
              <w:rPr>
                <w:bCs/>
                <w:color w:val="000000"/>
              </w:rPr>
              <w:t xml:space="preserve">1 </w:t>
            </w:r>
            <w:r>
              <w:rPr>
                <w:bCs/>
                <w:color w:val="000000"/>
                <w:lang w:val="kk-KZ"/>
              </w:rPr>
              <w:t>тәулік</w:t>
            </w:r>
          </w:p>
        </w:tc>
        <w:tc>
          <w:tcPr>
            <w:tcW w:w="1281" w:type="dxa"/>
            <w:gridSpan w:val="2"/>
            <w:tcBorders>
              <w:top w:val="single" w:sz="4" w:space="0" w:color="auto"/>
              <w:left w:val="single" w:sz="4" w:space="0" w:color="auto"/>
              <w:bottom w:val="single" w:sz="4" w:space="0" w:color="auto"/>
              <w:right w:val="single" w:sz="4" w:space="0" w:color="auto"/>
            </w:tcBorders>
            <w:noWrap/>
            <w:hideMark/>
          </w:tcPr>
          <w:p w:rsidR="00CF79D6" w:rsidRPr="00F55C1D" w:rsidRDefault="00CF79D6" w:rsidP="00A54905">
            <w:pPr>
              <w:contextualSpacing/>
              <w:rPr>
                <w:color w:val="000000"/>
              </w:rPr>
            </w:pPr>
            <w:r w:rsidRPr="00F55C1D">
              <w:rPr>
                <w:color w:val="000000"/>
              </w:rPr>
              <w:t>57,06</w:t>
            </w:r>
          </w:p>
        </w:tc>
        <w:tc>
          <w:tcPr>
            <w:tcW w:w="1217" w:type="dxa"/>
            <w:gridSpan w:val="2"/>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t>42,88</w:t>
            </w:r>
          </w:p>
        </w:tc>
        <w:tc>
          <w:tcPr>
            <w:tcW w:w="1414"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rPr>
                <w:color w:val="000000"/>
              </w:rPr>
              <w:t>35,21</w:t>
            </w:r>
          </w:p>
        </w:tc>
        <w:tc>
          <w:tcPr>
            <w:tcW w:w="1098" w:type="dxa"/>
            <w:tcBorders>
              <w:top w:val="single" w:sz="4" w:space="0" w:color="auto"/>
              <w:left w:val="single" w:sz="4" w:space="0" w:color="auto"/>
              <w:bottom w:val="single" w:sz="4" w:space="0" w:color="auto"/>
              <w:right w:val="single" w:sz="4" w:space="0" w:color="auto"/>
            </w:tcBorders>
            <w:vAlign w:val="center"/>
          </w:tcPr>
          <w:p w:rsidR="00CF79D6" w:rsidRPr="00F55C1D" w:rsidRDefault="00CF79D6" w:rsidP="00A54905">
            <w:pPr>
              <w:contextualSpacing/>
            </w:pPr>
            <w:r w:rsidRPr="00F55C1D">
              <w:t>40,18</w:t>
            </w:r>
          </w:p>
        </w:tc>
        <w:tc>
          <w:tcPr>
            <w:tcW w:w="1955"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pPr>
            <w:r w:rsidRPr="00F55C1D">
              <w:t>7,0</w:t>
            </w:r>
          </w:p>
        </w:tc>
        <w:tc>
          <w:tcPr>
            <w:tcW w:w="1137" w:type="dxa"/>
            <w:tcBorders>
              <w:top w:val="single" w:sz="4" w:space="0" w:color="auto"/>
              <w:left w:val="single" w:sz="4" w:space="0" w:color="auto"/>
              <w:bottom w:val="single" w:sz="4" w:space="0" w:color="auto"/>
              <w:right w:val="single" w:sz="4" w:space="0" w:color="auto"/>
            </w:tcBorders>
            <w:noWrap/>
            <w:hideMark/>
          </w:tcPr>
          <w:p w:rsidR="00CF79D6" w:rsidRPr="00F55C1D" w:rsidRDefault="00A54905" w:rsidP="00A54905">
            <w:pPr>
              <w:contextualSpacing/>
              <w:rPr>
                <w:bCs/>
              </w:rPr>
            </w:pPr>
            <w:r w:rsidRPr="00F55C1D">
              <w:t>0,00</w:t>
            </w:r>
            <w:r w:rsidR="00177AA7" w:rsidRPr="00F55C1D">
              <w:t>3</w:t>
            </w:r>
          </w:p>
        </w:tc>
      </w:tr>
      <w:tr w:rsidR="00CF79D6" w:rsidRPr="00151A54" w:rsidTr="008D3F77">
        <w:trPr>
          <w:trHeight w:val="113"/>
        </w:trPr>
        <w:tc>
          <w:tcPr>
            <w:tcW w:w="1648" w:type="dxa"/>
            <w:tcBorders>
              <w:top w:val="single" w:sz="4" w:space="0" w:color="auto"/>
              <w:left w:val="single" w:sz="4" w:space="0" w:color="auto"/>
              <w:bottom w:val="single" w:sz="4" w:space="0" w:color="auto"/>
              <w:right w:val="single" w:sz="4" w:space="0" w:color="auto"/>
            </w:tcBorders>
            <w:noWrap/>
            <w:hideMark/>
          </w:tcPr>
          <w:p w:rsidR="00CF79D6" w:rsidRPr="00F55C1D" w:rsidRDefault="00CF79D6" w:rsidP="008D3F77">
            <w:pPr>
              <w:ind w:firstLine="171"/>
              <w:contextualSpacing/>
              <w:rPr>
                <w:b/>
                <w:bCs/>
              </w:rPr>
            </w:pPr>
            <w:r w:rsidRPr="00F55C1D">
              <w:rPr>
                <w:bCs/>
                <w:color w:val="000000"/>
              </w:rPr>
              <w:t xml:space="preserve">2 </w:t>
            </w:r>
            <w:r w:rsidR="008D3F77">
              <w:rPr>
                <w:bCs/>
                <w:color w:val="000000"/>
                <w:lang w:val="kk-KZ"/>
              </w:rPr>
              <w:t>тәулік</w:t>
            </w:r>
          </w:p>
        </w:tc>
        <w:tc>
          <w:tcPr>
            <w:tcW w:w="1281" w:type="dxa"/>
            <w:gridSpan w:val="2"/>
            <w:tcBorders>
              <w:top w:val="single" w:sz="4" w:space="0" w:color="auto"/>
              <w:left w:val="single" w:sz="4" w:space="0" w:color="auto"/>
              <w:bottom w:val="single" w:sz="4" w:space="0" w:color="auto"/>
              <w:right w:val="single" w:sz="4" w:space="0" w:color="auto"/>
            </w:tcBorders>
            <w:noWrap/>
            <w:hideMark/>
          </w:tcPr>
          <w:p w:rsidR="00CF79D6" w:rsidRPr="00F55C1D" w:rsidRDefault="00CF79D6" w:rsidP="00A54905">
            <w:pPr>
              <w:contextualSpacing/>
              <w:rPr>
                <w:color w:val="000000"/>
              </w:rPr>
            </w:pPr>
            <w:r w:rsidRPr="00F55C1D">
              <w:rPr>
                <w:color w:val="000000"/>
              </w:rPr>
              <w:t>56,89</w:t>
            </w:r>
          </w:p>
        </w:tc>
        <w:tc>
          <w:tcPr>
            <w:tcW w:w="1217" w:type="dxa"/>
            <w:gridSpan w:val="2"/>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t>23,36</w:t>
            </w:r>
          </w:p>
        </w:tc>
        <w:tc>
          <w:tcPr>
            <w:tcW w:w="1414"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rPr>
                <w:color w:val="000000"/>
              </w:rPr>
              <w:t>29,95</w:t>
            </w:r>
          </w:p>
        </w:tc>
        <w:tc>
          <w:tcPr>
            <w:tcW w:w="1098" w:type="dxa"/>
            <w:tcBorders>
              <w:top w:val="single" w:sz="4" w:space="0" w:color="auto"/>
              <w:left w:val="single" w:sz="4" w:space="0" w:color="auto"/>
              <w:bottom w:val="single" w:sz="4" w:space="0" w:color="auto"/>
              <w:right w:val="single" w:sz="4" w:space="0" w:color="auto"/>
            </w:tcBorders>
            <w:vAlign w:val="center"/>
          </w:tcPr>
          <w:p w:rsidR="00CF79D6" w:rsidRPr="00F55C1D" w:rsidRDefault="00CF79D6" w:rsidP="00A54905">
            <w:pPr>
              <w:contextualSpacing/>
            </w:pPr>
            <w:r w:rsidRPr="00F55C1D">
              <w:t>4,49</w:t>
            </w:r>
          </w:p>
        </w:tc>
        <w:tc>
          <w:tcPr>
            <w:tcW w:w="1955"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pPr>
            <w:r w:rsidRPr="00F55C1D">
              <w:t>15,0</w:t>
            </w:r>
          </w:p>
        </w:tc>
        <w:tc>
          <w:tcPr>
            <w:tcW w:w="1137" w:type="dxa"/>
            <w:tcBorders>
              <w:top w:val="single" w:sz="4" w:space="0" w:color="auto"/>
              <w:left w:val="single" w:sz="4" w:space="0" w:color="auto"/>
              <w:bottom w:val="single" w:sz="4" w:space="0" w:color="auto"/>
              <w:right w:val="single" w:sz="4" w:space="0" w:color="auto"/>
            </w:tcBorders>
            <w:noWrap/>
            <w:hideMark/>
          </w:tcPr>
          <w:p w:rsidR="00CF79D6" w:rsidRPr="00F55C1D" w:rsidRDefault="00A54905" w:rsidP="00A54905">
            <w:pPr>
              <w:contextualSpacing/>
              <w:rPr>
                <w:bCs/>
              </w:rPr>
            </w:pPr>
            <w:r w:rsidRPr="00F55C1D">
              <w:t>0,00</w:t>
            </w:r>
            <w:r w:rsidR="00177AA7" w:rsidRPr="00F55C1D">
              <w:t>7</w:t>
            </w:r>
          </w:p>
        </w:tc>
      </w:tr>
      <w:tr w:rsidR="00CF79D6" w:rsidRPr="00151A54" w:rsidTr="008D3F77">
        <w:trPr>
          <w:trHeight w:val="113"/>
        </w:trPr>
        <w:tc>
          <w:tcPr>
            <w:tcW w:w="1648" w:type="dxa"/>
            <w:tcBorders>
              <w:top w:val="single" w:sz="4" w:space="0" w:color="auto"/>
              <w:left w:val="single" w:sz="4" w:space="0" w:color="auto"/>
              <w:bottom w:val="single" w:sz="4" w:space="0" w:color="auto"/>
              <w:right w:val="single" w:sz="4" w:space="0" w:color="auto"/>
            </w:tcBorders>
            <w:noWrap/>
          </w:tcPr>
          <w:p w:rsidR="00CF79D6" w:rsidRPr="00F55C1D" w:rsidRDefault="00CF79D6" w:rsidP="008D3F77">
            <w:pPr>
              <w:ind w:firstLine="171"/>
              <w:contextualSpacing/>
              <w:rPr>
                <w:bCs/>
                <w:color w:val="000000"/>
              </w:rPr>
            </w:pPr>
            <w:r w:rsidRPr="00F55C1D">
              <w:rPr>
                <w:bCs/>
                <w:color w:val="000000"/>
              </w:rPr>
              <w:t xml:space="preserve">3 </w:t>
            </w:r>
            <w:r w:rsidR="008D3F77">
              <w:rPr>
                <w:bCs/>
                <w:color w:val="000000"/>
                <w:lang w:val="kk-KZ"/>
              </w:rPr>
              <w:t>тәулік</w:t>
            </w:r>
          </w:p>
        </w:tc>
        <w:tc>
          <w:tcPr>
            <w:tcW w:w="1281" w:type="dxa"/>
            <w:gridSpan w:val="2"/>
            <w:tcBorders>
              <w:top w:val="single" w:sz="4" w:space="0" w:color="auto"/>
              <w:left w:val="single" w:sz="4" w:space="0" w:color="auto"/>
              <w:bottom w:val="single" w:sz="4" w:space="0" w:color="auto"/>
              <w:right w:val="single" w:sz="4" w:space="0" w:color="auto"/>
            </w:tcBorders>
            <w:noWrap/>
          </w:tcPr>
          <w:p w:rsidR="00CF79D6" w:rsidRPr="00F55C1D" w:rsidRDefault="00CF79D6" w:rsidP="00A54905">
            <w:pPr>
              <w:contextualSpacing/>
              <w:rPr>
                <w:color w:val="000000"/>
              </w:rPr>
            </w:pPr>
            <w:r w:rsidRPr="00F55C1D">
              <w:rPr>
                <w:color w:val="000000"/>
              </w:rPr>
              <w:t>34,20</w:t>
            </w:r>
          </w:p>
        </w:tc>
        <w:tc>
          <w:tcPr>
            <w:tcW w:w="1217" w:type="dxa"/>
            <w:gridSpan w:val="2"/>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t>2,07</w:t>
            </w:r>
          </w:p>
        </w:tc>
        <w:tc>
          <w:tcPr>
            <w:tcW w:w="1414"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rPr>
                <w:color w:val="000000"/>
              </w:rPr>
              <w:t>23,1</w:t>
            </w:r>
          </w:p>
        </w:tc>
        <w:tc>
          <w:tcPr>
            <w:tcW w:w="1098" w:type="dxa"/>
            <w:tcBorders>
              <w:top w:val="single" w:sz="4" w:space="0" w:color="auto"/>
              <w:left w:val="single" w:sz="4" w:space="0" w:color="auto"/>
              <w:bottom w:val="single" w:sz="4" w:space="0" w:color="auto"/>
              <w:right w:val="single" w:sz="4" w:space="0" w:color="auto"/>
            </w:tcBorders>
            <w:vAlign w:val="center"/>
          </w:tcPr>
          <w:p w:rsidR="00CF79D6" w:rsidRPr="00F55C1D" w:rsidRDefault="00CF79D6" w:rsidP="00A54905">
            <w:pPr>
              <w:contextualSpacing/>
              <w:rPr>
                <w:color w:val="000000"/>
              </w:rPr>
            </w:pPr>
            <w:r w:rsidRPr="00F55C1D">
              <w:t>26,13</w:t>
            </w:r>
          </w:p>
        </w:tc>
        <w:tc>
          <w:tcPr>
            <w:tcW w:w="1955"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rPr>
                <w:color w:val="000000"/>
              </w:rPr>
              <w:t>8,0</w:t>
            </w:r>
          </w:p>
        </w:tc>
        <w:tc>
          <w:tcPr>
            <w:tcW w:w="1137" w:type="dxa"/>
            <w:tcBorders>
              <w:top w:val="single" w:sz="4" w:space="0" w:color="auto"/>
              <w:left w:val="single" w:sz="4" w:space="0" w:color="auto"/>
              <w:bottom w:val="single" w:sz="4" w:space="0" w:color="auto"/>
              <w:right w:val="single" w:sz="4" w:space="0" w:color="auto"/>
            </w:tcBorders>
            <w:noWrap/>
          </w:tcPr>
          <w:p w:rsidR="00CF79D6" w:rsidRPr="00F55C1D" w:rsidRDefault="00A54905" w:rsidP="00A54905">
            <w:pPr>
              <w:contextualSpacing/>
              <w:rPr>
                <w:bCs/>
              </w:rPr>
            </w:pPr>
            <w:r w:rsidRPr="00F55C1D">
              <w:t>0,00</w:t>
            </w:r>
            <w:r w:rsidR="00177AA7" w:rsidRPr="00F55C1D">
              <w:t>2</w:t>
            </w:r>
          </w:p>
        </w:tc>
      </w:tr>
      <w:tr w:rsidR="00CF79D6" w:rsidRPr="00151A54" w:rsidTr="008D3F77">
        <w:trPr>
          <w:trHeight w:val="113"/>
        </w:trPr>
        <w:tc>
          <w:tcPr>
            <w:tcW w:w="1648" w:type="dxa"/>
            <w:tcBorders>
              <w:top w:val="single" w:sz="4" w:space="0" w:color="auto"/>
              <w:left w:val="single" w:sz="4" w:space="0" w:color="auto"/>
              <w:bottom w:val="single" w:sz="4" w:space="0" w:color="auto"/>
              <w:right w:val="single" w:sz="4" w:space="0" w:color="auto"/>
            </w:tcBorders>
            <w:noWrap/>
            <w:hideMark/>
          </w:tcPr>
          <w:p w:rsidR="00CF79D6" w:rsidRPr="00F55C1D" w:rsidRDefault="00CF79D6" w:rsidP="008D3F77">
            <w:pPr>
              <w:ind w:firstLine="171"/>
              <w:contextualSpacing/>
              <w:rPr>
                <w:b/>
                <w:bCs/>
              </w:rPr>
            </w:pPr>
            <w:r w:rsidRPr="00F55C1D">
              <w:rPr>
                <w:bCs/>
                <w:color w:val="000000"/>
              </w:rPr>
              <w:t xml:space="preserve">4 </w:t>
            </w:r>
            <w:r w:rsidR="008D3F77">
              <w:rPr>
                <w:bCs/>
                <w:color w:val="000000"/>
                <w:lang w:val="kk-KZ"/>
              </w:rPr>
              <w:t>тәулік</w:t>
            </w:r>
          </w:p>
        </w:tc>
        <w:tc>
          <w:tcPr>
            <w:tcW w:w="1281" w:type="dxa"/>
            <w:gridSpan w:val="2"/>
            <w:tcBorders>
              <w:top w:val="single" w:sz="4" w:space="0" w:color="auto"/>
              <w:left w:val="single" w:sz="4" w:space="0" w:color="auto"/>
              <w:bottom w:val="single" w:sz="4" w:space="0" w:color="auto"/>
              <w:right w:val="single" w:sz="4" w:space="0" w:color="auto"/>
            </w:tcBorders>
            <w:noWrap/>
            <w:hideMark/>
          </w:tcPr>
          <w:p w:rsidR="00CF79D6" w:rsidRPr="00F55C1D" w:rsidRDefault="00CF79D6" w:rsidP="00A54905">
            <w:pPr>
              <w:contextualSpacing/>
              <w:rPr>
                <w:color w:val="000000"/>
              </w:rPr>
            </w:pPr>
            <w:r w:rsidRPr="00F55C1D">
              <w:rPr>
                <w:color w:val="000000"/>
              </w:rPr>
              <w:t>29,12</w:t>
            </w:r>
          </w:p>
        </w:tc>
        <w:tc>
          <w:tcPr>
            <w:tcW w:w="1217" w:type="dxa"/>
            <w:gridSpan w:val="2"/>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t>30,39</w:t>
            </w:r>
          </w:p>
        </w:tc>
        <w:tc>
          <w:tcPr>
            <w:tcW w:w="1414"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rPr>
                <w:color w:val="000000"/>
              </w:rPr>
              <w:t>21,55</w:t>
            </w:r>
          </w:p>
        </w:tc>
        <w:tc>
          <w:tcPr>
            <w:tcW w:w="1098" w:type="dxa"/>
            <w:tcBorders>
              <w:top w:val="single" w:sz="4" w:space="0" w:color="auto"/>
              <w:left w:val="single" w:sz="4" w:space="0" w:color="auto"/>
              <w:bottom w:val="single" w:sz="4" w:space="0" w:color="auto"/>
              <w:right w:val="single" w:sz="4" w:space="0" w:color="auto"/>
            </w:tcBorders>
            <w:vAlign w:val="center"/>
          </w:tcPr>
          <w:p w:rsidR="00CF79D6" w:rsidRPr="00F55C1D" w:rsidRDefault="00CF79D6" w:rsidP="00A54905">
            <w:pPr>
              <w:contextualSpacing/>
            </w:pPr>
            <w:r w:rsidRPr="00F55C1D">
              <w:t>3,03</w:t>
            </w:r>
          </w:p>
        </w:tc>
        <w:tc>
          <w:tcPr>
            <w:tcW w:w="1955"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pPr>
            <w:r w:rsidRPr="00F55C1D">
              <w:t>5,0</w:t>
            </w:r>
          </w:p>
        </w:tc>
        <w:tc>
          <w:tcPr>
            <w:tcW w:w="1137" w:type="dxa"/>
            <w:tcBorders>
              <w:top w:val="single" w:sz="4" w:space="0" w:color="auto"/>
              <w:left w:val="single" w:sz="4" w:space="0" w:color="auto"/>
              <w:bottom w:val="single" w:sz="4" w:space="0" w:color="auto"/>
              <w:right w:val="single" w:sz="4" w:space="0" w:color="auto"/>
            </w:tcBorders>
            <w:noWrap/>
            <w:hideMark/>
          </w:tcPr>
          <w:p w:rsidR="00CF79D6" w:rsidRPr="00F55C1D" w:rsidRDefault="00A54905" w:rsidP="00A54905">
            <w:pPr>
              <w:contextualSpacing/>
            </w:pPr>
            <w:r w:rsidRPr="00F55C1D">
              <w:t>0,001</w:t>
            </w:r>
          </w:p>
        </w:tc>
      </w:tr>
      <w:tr w:rsidR="00CF79D6" w:rsidRPr="00151A54" w:rsidTr="008D3F77">
        <w:trPr>
          <w:trHeight w:val="113"/>
        </w:trPr>
        <w:tc>
          <w:tcPr>
            <w:tcW w:w="1648" w:type="dxa"/>
            <w:tcBorders>
              <w:top w:val="single" w:sz="4" w:space="0" w:color="auto"/>
              <w:left w:val="single" w:sz="4" w:space="0" w:color="auto"/>
              <w:bottom w:val="single" w:sz="4" w:space="0" w:color="auto"/>
              <w:right w:val="single" w:sz="4" w:space="0" w:color="auto"/>
            </w:tcBorders>
            <w:noWrap/>
          </w:tcPr>
          <w:p w:rsidR="00CF79D6" w:rsidRPr="00F55C1D" w:rsidRDefault="00CF79D6" w:rsidP="008D3F77">
            <w:pPr>
              <w:ind w:firstLine="171"/>
              <w:contextualSpacing/>
              <w:rPr>
                <w:bCs/>
                <w:color w:val="000000"/>
              </w:rPr>
            </w:pPr>
            <w:r w:rsidRPr="00F55C1D">
              <w:rPr>
                <w:bCs/>
                <w:color w:val="000000"/>
              </w:rPr>
              <w:t xml:space="preserve">5 </w:t>
            </w:r>
            <w:r w:rsidR="008D3F77">
              <w:rPr>
                <w:bCs/>
                <w:color w:val="000000"/>
                <w:lang w:val="kk-KZ"/>
              </w:rPr>
              <w:t>тәулік</w:t>
            </w:r>
          </w:p>
        </w:tc>
        <w:tc>
          <w:tcPr>
            <w:tcW w:w="1281" w:type="dxa"/>
            <w:gridSpan w:val="2"/>
            <w:tcBorders>
              <w:top w:val="single" w:sz="4" w:space="0" w:color="auto"/>
              <w:left w:val="single" w:sz="4" w:space="0" w:color="auto"/>
              <w:bottom w:val="single" w:sz="4" w:space="0" w:color="auto"/>
              <w:right w:val="single" w:sz="4" w:space="0" w:color="auto"/>
            </w:tcBorders>
            <w:noWrap/>
          </w:tcPr>
          <w:p w:rsidR="00CF79D6" w:rsidRPr="00F55C1D" w:rsidRDefault="00CF79D6" w:rsidP="00A54905">
            <w:pPr>
              <w:contextualSpacing/>
              <w:rPr>
                <w:color w:val="000000"/>
              </w:rPr>
            </w:pPr>
            <w:r w:rsidRPr="00F55C1D">
              <w:rPr>
                <w:color w:val="000000"/>
              </w:rPr>
              <w:t>21,55</w:t>
            </w:r>
          </w:p>
        </w:tc>
        <w:tc>
          <w:tcPr>
            <w:tcW w:w="1217" w:type="dxa"/>
            <w:gridSpan w:val="2"/>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rPr>
                <w:bCs/>
              </w:rPr>
              <w:t>3,03</w:t>
            </w:r>
          </w:p>
        </w:tc>
        <w:tc>
          <w:tcPr>
            <w:tcW w:w="1414"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rPr>
                <w:color w:val="000000"/>
              </w:rPr>
              <w:t>19,57</w:t>
            </w:r>
          </w:p>
        </w:tc>
        <w:tc>
          <w:tcPr>
            <w:tcW w:w="1098" w:type="dxa"/>
            <w:tcBorders>
              <w:top w:val="single" w:sz="4" w:space="0" w:color="auto"/>
              <w:left w:val="single" w:sz="4" w:space="0" w:color="auto"/>
              <w:bottom w:val="single" w:sz="4" w:space="0" w:color="auto"/>
              <w:right w:val="single" w:sz="4" w:space="0" w:color="auto"/>
            </w:tcBorders>
            <w:vAlign w:val="center"/>
          </w:tcPr>
          <w:p w:rsidR="00CF79D6" w:rsidRPr="00F55C1D" w:rsidRDefault="00CF79D6" w:rsidP="00A54905">
            <w:pPr>
              <w:contextualSpacing/>
            </w:pPr>
            <w:r w:rsidRPr="00F55C1D">
              <w:t>12,88</w:t>
            </w:r>
          </w:p>
        </w:tc>
        <w:tc>
          <w:tcPr>
            <w:tcW w:w="1955"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pPr>
            <w:r w:rsidRPr="00F55C1D">
              <w:t>20,0</w:t>
            </w:r>
          </w:p>
        </w:tc>
        <w:tc>
          <w:tcPr>
            <w:tcW w:w="1137" w:type="dxa"/>
            <w:tcBorders>
              <w:top w:val="single" w:sz="4" w:space="0" w:color="auto"/>
              <w:left w:val="single" w:sz="4" w:space="0" w:color="auto"/>
              <w:bottom w:val="single" w:sz="4" w:space="0" w:color="auto"/>
              <w:right w:val="single" w:sz="4" w:space="0" w:color="auto"/>
            </w:tcBorders>
            <w:noWrap/>
          </w:tcPr>
          <w:p w:rsidR="00CF79D6" w:rsidRPr="00F55C1D" w:rsidRDefault="00A54905" w:rsidP="00A54905">
            <w:pPr>
              <w:contextualSpacing/>
            </w:pPr>
            <w:r w:rsidRPr="00F55C1D">
              <w:t>0,00</w:t>
            </w:r>
            <w:r w:rsidR="00177AA7" w:rsidRPr="00F55C1D">
              <w:t>3</w:t>
            </w:r>
          </w:p>
        </w:tc>
      </w:tr>
      <w:tr w:rsidR="00CF79D6" w:rsidRPr="00151A54" w:rsidTr="008D3F77">
        <w:trPr>
          <w:trHeight w:val="113"/>
        </w:trPr>
        <w:tc>
          <w:tcPr>
            <w:tcW w:w="1648" w:type="dxa"/>
            <w:tcBorders>
              <w:top w:val="single" w:sz="4" w:space="0" w:color="auto"/>
              <w:left w:val="single" w:sz="4" w:space="0" w:color="auto"/>
              <w:bottom w:val="single" w:sz="4" w:space="0" w:color="auto"/>
              <w:right w:val="single" w:sz="4" w:space="0" w:color="auto"/>
            </w:tcBorders>
            <w:noWrap/>
          </w:tcPr>
          <w:p w:rsidR="00CF79D6" w:rsidRPr="00F55C1D" w:rsidRDefault="00CF79D6" w:rsidP="008D3F77">
            <w:pPr>
              <w:ind w:firstLine="171"/>
              <w:contextualSpacing/>
              <w:rPr>
                <w:bCs/>
                <w:color w:val="000000"/>
              </w:rPr>
            </w:pPr>
            <w:r w:rsidRPr="00F55C1D">
              <w:rPr>
                <w:bCs/>
                <w:color w:val="000000"/>
              </w:rPr>
              <w:t xml:space="preserve">6 </w:t>
            </w:r>
            <w:r w:rsidR="008D3F77">
              <w:rPr>
                <w:bCs/>
                <w:color w:val="000000"/>
                <w:lang w:val="kk-KZ"/>
              </w:rPr>
              <w:t>тәулік</w:t>
            </w:r>
          </w:p>
        </w:tc>
        <w:tc>
          <w:tcPr>
            <w:tcW w:w="1281" w:type="dxa"/>
            <w:gridSpan w:val="2"/>
            <w:tcBorders>
              <w:top w:val="single" w:sz="4" w:space="0" w:color="auto"/>
              <w:left w:val="single" w:sz="4" w:space="0" w:color="auto"/>
              <w:bottom w:val="single" w:sz="4" w:space="0" w:color="auto"/>
              <w:right w:val="single" w:sz="4" w:space="0" w:color="auto"/>
            </w:tcBorders>
            <w:noWrap/>
          </w:tcPr>
          <w:p w:rsidR="00CF79D6" w:rsidRPr="00F55C1D" w:rsidRDefault="00CF79D6" w:rsidP="00A54905">
            <w:pPr>
              <w:contextualSpacing/>
              <w:rPr>
                <w:color w:val="000000"/>
              </w:rPr>
            </w:pPr>
            <w:r w:rsidRPr="00F55C1D">
              <w:rPr>
                <w:color w:val="000000"/>
              </w:rPr>
              <w:t>11,19</w:t>
            </w:r>
          </w:p>
        </w:tc>
        <w:tc>
          <w:tcPr>
            <w:tcW w:w="1217" w:type="dxa"/>
            <w:gridSpan w:val="2"/>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t>1,30</w:t>
            </w:r>
          </w:p>
        </w:tc>
        <w:tc>
          <w:tcPr>
            <w:tcW w:w="1414"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rPr>
                <w:color w:val="000000"/>
              </w:rPr>
              <w:t>18,95</w:t>
            </w:r>
          </w:p>
        </w:tc>
        <w:tc>
          <w:tcPr>
            <w:tcW w:w="1098" w:type="dxa"/>
            <w:tcBorders>
              <w:top w:val="single" w:sz="4" w:space="0" w:color="auto"/>
              <w:left w:val="single" w:sz="4" w:space="0" w:color="auto"/>
              <w:bottom w:val="single" w:sz="4" w:space="0" w:color="auto"/>
              <w:right w:val="single" w:sz="4" w:space="0" w:color="auto"/>
            </w:tcBorders>
            <w:vAlign w:val="center"/>
          </w:tcPr>
          <w:p w:rsidR="00CF79D6" w:rsidRPr="00F55C1D" w:rsidRDefault="00CF79D6" w:rsidP="00A54905">
            <w:pPr>
              <w:contextualSpacing/>
            </w:pPr>
            <w:r w:rsidRPr="00F55C1D">
              <w:t>5,68</w:t>
            </w:r>
          </w:p>
        </w:tc>
        <w:tc>
          <w:tcPr>
            <w:tcW w:w="1955"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pPr>
            <w:r w:rsidRPr="00F55C1D">
              <w:t>11,0</w:t>
            </w:r>
          </w:p>
        </w:tc>
        <w:tc>
          <w:tcPr>
            <w:tcW w:w="1137" w:type="dxa"/>
            <w:tcBorders>
              <w:top w:val="single" w:sz="4" w:space="0" w:color="auto"/>
              <w:left w:val="single" w:sz="4" w:space="0" w:color="auto"/>
              <w:bottom w:val="single" w:sz="4" w:space="0" w:color="auto"/>
              <w:right w:val="single" w:sz="4" w:space="0" w:color="auto"/>
            </w:tcBorders>
            <w:noWrap/>
          </w:tcPr>
          <w:p w:rsidR="00CF79D6" w:rsidRPr="00F55C1D" w:rsidRDefault="00A54905" w:rsidP="00A54905">
            <w:pPr>
              <w:contextualSpacing/>
            </w:pPr>
            <w:r w:rsidRPr="00F55C1D">
              <w:t>0,001</w:t>
            </w:r>
          </w:p>
        </w:tc>
      </w:tr>
      <w:tr w:rsidR="00CF79D6" w:rsidRPr="00151A54" w:rsidTr="008D3F77">
        <w:trPr>
          <w:trHeight w:val="113"/>
        </w:trPr>
        <w:tc>
          <w:tcPr>
            <w:tcW w:w="1648" w:type="dxa"/>
            <w:tcBorders>
              <w:top w:val="single" w:sz="4" w:space="0" w:color="auto"/>
              <w:left w:val="single" w:sz="4" w:space="0" w:color="auto"/>
              <w:bottom w:val="single" w:sz="4" w:space="0" w:color="auto"/>
              <w:right w:val="single" w:sz="4" w:space="0" w:color="auto"/>
            </w:tcBorders>
            <w:noWrap/>
          </w:tcPr>
          <w:p w:rsidR="00CF79D6" w:rsidRPr="00F55C1D" w:rsidRDefault="008D3F77" w:rsidP="008D3F77">
            <w:pPr>
              <w:ind w:firstLine="171"/>
              <w:contextualSpacing/>
              <w:rPr>
                <w:bCs/>
                <w:color w:val="000000"/>
              </w:rPr>
            </w:pPr>
            <w:r>
              <w:rPr>
                <w:bCs/>
                <w:color w:val="000000"/>
              </w:rPr>
              <w:t xml:space="preserve">7 </w:t>
            </w:r>
            <w:r>
              <w:rPr>
                <w:bCs/>
                <w:color w:val="000000"/>
                <w:lang w:val="kk-KZ"/>
              </w:rPr>
              <w:t>тәулік</w:t>
            </w:r>
          </w:p>
        </w:tc>
        <w:tc>
          <w:tcPr>
            <w:tcW w:w="1281" w:type="dxa"/>
            <w:gridSpan w:val="2"/>
            <w:tcBorders>
              <w:top w:val="single" w:sz="4" w:space="0" w:color="auto"/>
              <w:left w:val="single" w:sz="4" w:space="0" w:color="auto"/>
              <w:bottom w:val="single" w:sz="4" w:space="0" w:color="auto"/>
              <w:right w:val="single" w:sz="4" w:space="0" w:color="auto"/>
            </w:tcBorders>
            <w:noWrap/>
          </w:tcPr>
          <w:p w:rsidR="00CF79D6" w:rsidRPr="00F55C1D" w:rsidRDefault="00CF79D6" w:rsidP="00A54905">
            <w:pPr>
              <w:contextualSpacing/>
              <w:rPr>
                <w:color w:val="000000"/>
              </w:rPr>
            </w:pPr>
            <w:r w:rsidRPr="00F55C1D">
              <w:rPr>
                <w:color w:val="000000"/>
              </w:rPr>
              <w:t>5,02</w:t>
            </w:r>
          </w:p>
        </w:tc>
        <w:tc>
          <w:tcPr>
            <w:tcW w:w="1217" w:type="dxa"/>
            <w:gridSpan w:val="2"/>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t>16,10</w:t>
            </w:r>
          </w:p>
        </w:tc>
        <w:tc>
          <w:tcPr>
            <w:tcW w:w="1414"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rPr>
                <w:color w:val="000000"/>
              </w:rPr>
            </w:pPr>
            <w:r w:rsidRPr="00F55C1D">
              <w:rPr>
                <w:color w:val="000000"/>
              </w:rPr>
              <w:t>17,41</w:t>
            </w:r>
          </w:p>
        </w:tc>
        <w:tc>
          <w:tcPr>
            <w:tcW w:w="1098" w:type="dxa"/>
            <w:tcBorders>
              <w:top w:val="single" w:sz="4" w:space="0" w:color="auto"/>
              <w:left w:val="single" w:sz="4" w:space="0" w:color="auto"/>
              <w:bottom w:val="single" w:sz="4" w:space="0" w:color="auto"/>
              <w:right w:val="single" w:sz="4" w:space="0" w:color="auto"/>
            </w:tcBorders>
            <w:vAlign w:val="center"/>
          </w:tcPr>
          <w:p w:rsidR="00CF79D6" w:rsidRPr="00F55C1D" w:rsidRDefault="00CF79D6" w:rsidP="00A54905">
            <w:pPr>
              <w:contextualSpacing/>
            </w:pPr>
            <w:r w:rsidRPr="00F55C1D">
              <w:t>14,00</w:t>
            </w:r>
          </w:p>
        </w:tc>
        <w:tc>
          <w:tcPr>
            <w:tcW w:w="1955" w:type="dxa"/>
            <w:tcBorders>
              <w:top w:val="single" w:sz="4" w:space="0" w:color="auto"/>
              <w:left w:val="single" w:sz="4" w:space="0" w:color="auto"/>
              <w:bottom w:val="single" w:sz="4" w:space="0" w:color="auto"/>
              <w:right w:val="single" w:sz="4" w:space="0" w:color="auto"/>
            </w:tcBorders>
          </w:tcPr>
          <w:p w:rsidR="00CF79D6" w:rsidRPr="00F55C1D" w:rsidRDefault="00CF79D6" w:rsidP="00A54905">
            <w:pPr>
              <w:contextualSpacing/>
            </w:pPr>
            <w:r w:rsidRPr="00F55C1D">
              <w:t>8,0</w:t>
            </w:r>
          </w:p>
        </w:tc>
        <w:tc>
          <w:tcPr>
            <w:tcW w:w="1137" w:type="dxa"/>
            <w:tcBorders>
              <w:top w:val="single" w:sz="4" w:space="0" w:color="auto"/>
              <w:left w:val="single" w:sz="4" w:space="0" w:color="auto"/>
              <w:bottom w:val="single" w:sz="4" w:space="0" w:color="auto"/>
              <w:right w:val="single" w:sz="4" w:space="0" w:color="auto"/>
            </w:tcBorders>
            <w:noWrap/>
          </w:tcPr>
          <w:p w:rsidR="00CF79D6" w:rsidRPr="00F55C1D" w:rsidRDefault="00A54905" w:rsidP="00A54905">
            <w:pPr>
              <w:contextualSpacing/>
            </w:pPr>
            <w:r w:rsidRPr="00F55C1D">
              <w:t>0,00</w:t>
            </w:r>
            <w:r w:rsidR="00177AA7" w:rsidRPr="00F55C1D">
              <w:t>4</w:t>
            </w:r>
          </w:p>
        </w:tc>
      </w:tr>
      <w:tr w:rsidR="00CF79D6" w:rsidRPr="00151A54" w:rsidTr="008D3F77">
        <w:trPr>
          <w:trHeight w:val="113"/>
        </w:trPr>
        <w:tc>
          <w:tcPr>
            <w:tcW w:w="1995" w:type="dxa"/>
            <w:gridSpan w:val="2"/>
            <w:tcBorders>
              <w:top w:val="single" w:sz="4" w:space="0" w:color="auto"/>
            </w:tcBorders>
          </w:tcPr>
          <w:p w:rsidR="00CF79D6" w:rsidRPr="00F55C1D" w:rsidRDefault="00CF79D6" w:rsidP="00A54905">
            <w:pPr>
              <w:ind w:firstLine="709"/>
              <w:contextualSpacing/>
            </w:pPr>
          </w:p>
        </w:tc>
        <w:tc>
          <w:tcPr>
            <w:tcW w:w="1569" w:type="dxa"/>
            <w:gridSpan w:val="2"/>
            <w:tcBorders>
              <w:top w:val="single" w:sz="4" w:space="0" w:color="auto"/>
            </w:tcBorders>
          </w:tcPr>
          <w:p w:rsidR="00CF79D6" w:rsidRPr="00F55C1D" w:rsidRDefault="00CF79D6" w:rsidP="00A54905">
            <w:pPr>
              <w:ind w:firstLine="709"/>
              <w:contextualSpacing/>
            </w:pPr>
          </w:p>
        </w:tc>
        <w:tc>
          <w:tcPr>
            <w:tcW w:w="6186" w:type="dxa"/>
            <w:gridSpan w:val="5"/>
            <w:tcBorders>
              <w:top w:val="single" w:sz="4" w:space="0" w:color="auto"/>
            </w:tcBorders>
            <w:noWrap/>
          </w:tcPr>
          <w:p w:rsidR="00CF79D6" w:rsidRPr="00F55C1D" w:rsidRDefault="008D3F77" w:rsidP="008D3F77">
            <w:pPr>
              <w:ind w:firstLine="709"/>
              <w:contextualSpacing/>
            </w:pPr>
            <w:r>
              <w:rPr>
                <w:lang w:val="kk-KZ"/>
              </w:rPr>
              <w:t>Ескерту</w:t>
            </w:r>
            <w:r w:rsidR="00CF79D6" w:rsidRPr="00F55C1D">
              <w:t xml:space="preserve">: </w:t>
            </w:r>
            <w:r w:rsidRPr="00F55C1D">
              <w:t xml:space="preserve">Манна -Уитни </w:t>
            </w:r>
            <w:r w:rsidR="00CF79D6" w:rsidRPr="00F55C1D">
              <w:rPr>
                <w:lang w:val="en-US"/>
              </w:rPr>
              <w:t>U</w:t>
            </w:r>
            <w:r w:rsidR="00CF79D6" w:rsidRPr="00F55C1D">
              <w:t>- критерий</w:t>
            </w:r>
            <w:r>
              <w:rPr>
                <w:lang w:val="kk-KZ"/>
              </w:rPr>
              <w:t>і</w:t>
            </w:r>
            <w:r>
              <w:t xml:space="preserve"> k-</w:t>
            </w:r>
            <w:r>
              <w:rPr>
                <w:lang w:val="kk-KZ"/>
              </w:rPr>
              <w:t>тәуелсіз топтар үшін</w:t>
            </w:r>
            <w:r w:rsidR="00CF79D6" w:rsidRPr="00F55C1D">
              <w:t>)</w:t>
            </w:r>
          </w:p>
        </w:tc>
      </w:tr>
    </w:tbl>
    <w:p w:rsidR="00511156" w:rsidRPr="00A54905" w:rsidRDefault="008D3F77" w:rsidP="00A54905">
      <w:pPr>
        <w:ind w:firstLine="709"/>
        <w:jc w:val="both"/>
        <w:rPr>
          <w:sz w:val="28"/>
          <w:szCs w:val="28"/>
        </w:rPr>
      </w:pPr>
      <w:r>
        <w:rPr>
          <w:sz w:val="28"/>
          <w:szCs w:val="28"/>
          <w:lang w:val="kk-KZ"/>
        </w:rPr>
        <w:t>Сонымен</w:t>
      </w:r>
      <w:r w:rsidRPr="008D3F77">
        <w:rPr>
          <w:sz w:val="28"/>
          <w:szCs w:val="28"/>
        </w:rPr>
        <w:t xml:space="preserve">, 1-кесте </w:t>
      </w:r>
      <w:proofErr w:type="spellStart"/>
      <w:r w:rsidRPr="008D3F77">
        <w:rPr>
          <w:sz w:val="28"/>
          <w:szCs w:val="28"/>
        </w:rPr>
        <w:t>көрсеткендей</w:t>
      </w:r>
      <w:proofErr w:type="spellEnd"/>
      <w:r w:rsidRPr="008D3F77">
        <w:rPr>
          <w:sz w:val="28"/>
          <w:szCs w:val="28"/>
        </w:rPr>
        <w:t xml:space="preserve">, </w:t>
      </w:r>
      <w:proofErr w:type="spellStart"/>
      <w:r w:rsidRPr="008D3F77">
        <w:rPr>
          <w:sz w:val="28"/>
          <w:szCs w:val="28"/>
        </w:rPr>
        <w:t>PerOssal</w:t>
      </w:r>
      <w:proofErr w:type="spellEnd"/>
      <w:r w:rsidRPr="008D3F77">
        <w:rPr>
          <w:sz w:val="28"/>
          <w:szCs w:val="28"/>
        </w:rPr>
        <w:t xml:space="preserve">® </w:t>
      </w:r>
      <w:proofErr w:type="spellStart"/>
      <w:r w:rsidRPr="008D3F77">
        <w:rPr>
          <w:sz w:val="28"/>
          <w:szCs w:val="28"/>
        </w:rPr>
        <w:t>имплантациядан</w:t>
      </w:r>
      <w:proofErr w:type="spellEnd"/>
      <w:r w:rsidRPr="008D3F77">
        <w:rPr>
          <w:sz w:val="28"/>
          <w:szCs w:val="28"/>
        </w:rPr>
        <w:t xml:space="preserve"> </w:t>
      </w:r>
      <w:proofErr w:type="spellStart"/>
      <w:r w:rsidRPr="008D3F77">
        <w:rPr>
          <w:sz w:val="28"/>
          <w:szCs w:val="28"/>
        </w:rPr>
        <w:t>кейінгі</w:t>
      </w:r>
      <w:proofErr w:type="spellEnd"/>
      <w:r w:rsidRPr="008D3F77">
        <w:rPr>
          <w:sz w:val="28"/>
          <w:szCs w:val="28"/>
        </w:rPr>
        <w:t xml:space="preserve"> </w:t>
      </w:r>
      <w:proofErr w:type="spellStart"/>
      <w:r w:rsidRPr="008D3F77">
        <w:rPr>
          <w:sz w:val="28"/>
          <w:szCs w:val="28"/>
        </w:rPr>
        <w:t>алғашқы</w:t>
      </w:r>
      <w:proofErr w:type="spellEnd"/>
      <w:r w:rsidRPr="008D3F77">
        <w:rPr>
          <w:sz w:val="28"/>
          <w:szCs w:val="28"/>
        </w:rPr>
        <w:t xml:space="preserve"> </w:t>
      </w:r>
      <w:proofErr w:type="spellStart"/>
      <w:r w:rsidRPr="008D3F77">
        <w:rPr>
          <w:sz w:val="28"/>
          <w:szCs w:val="28"/>
        </w:rPr>
        <w:t>кезеңдерде</w:t>
      </w:r>
      <w:proofErr w:type="spellEnd"/>
      <w:r w:rsidRPr="008D3F77">
        <w:rPr>
          <w:sz w:val="28"/>
          <w:szCs w:val="28"/>
        </w:rPr>
        <w:t xml:space="preserve"> </w:t>
      </w:r>
      <w:proofErr w:type="spellStart"/>
      <w:r w:rsidRPr="008D3F77">
        <w:rPr>
          <w:sz w:val="28"/>
          <w:szCs w:val="28"/>
        </w:rPr>
        <w:t>қан</w:t>
      </w:r>
      <w:proofErr w:type="spellEnd"/>
      <w:r w:rsidRPr="008D3F77">
        <w:rPr>
          <w:sz w:val="28"/>
          <w:szCs w:val="28"/>
        </w:rPr>
        <w:t xml:space="preserve"> </w:t>
      </w:r>
      <w:proofErr w:type="spellStart"/>
      <w:r w:rsidRPr="008D3F77">
        <w:rPr>
          <w:sz w:val="28"/>
          <w:szCs w:val="28"/>
        </w:rPr>
        <w:t>плазмасындағы</w:t>
      </w:r>
      <w:proofErr w:type="spellEnd"/>
      <w:r w:rsidRPr="008D3F77">
        <w:rPr>
          <w:sz w:val="28"/>
          <w:szCs w:val="28"/>
        </w:rPr>
        <w:t xml:space="preserve"> гентамицин </w:t>
      </w:r>
      <w:proofErr w:type="spellStart"/>
      <w:r w:rsidRPr="008D3F77">
        <w:rPr>
          <w:sz w:val="28"/>
          <w:szCs w:val="28"/>
        </w:rPr>
        <w:t>концентрациясын</w:t>
      </w:r>
      <w:proofErr w:type="spellEnd"/>
      <w:r w:rsidRPr="008D3F77">
        <w:rPr>
          <w:sz w:val="28"/>
          <w:szCs w:val="28"/>
        </w:rPr>
        <w:t xml:space="preserve"> </w:t>
      </w:r>
      <w:proofErr w:type="spellStart"/>
      <w:r w:rsidRPr="008D3F77">
        <w:rPr>
          <w:sz w:val="28"/>
          <w:szCs w:val="28"/>
        </w:rPr>
        <w:t>жоғары</w:t>
      </w:r>
      <w:proofErr w:type="spellEnd"/>
      <w:r w:rsidRPr="008D3F77">
        <w:rPr>
          <w:sz w:val="28"/>
          <w:szCs w:val="28"/>
        </w:rPr>
        <w:t xml:space="preserve"> </w:t>
      </w:r>
      <w:proofErr w:type="spellStart"/>
      <w:r w:rsidRPr="008D3F77">
        <w:rPr>
          <w:sz w:val="28"/>
          <w:szCs w:val="28"/>
        </w:rPr>
        <w:t>деңгейде</w:t>
      </w:r>
      <w:proofErr w:type="spellEnd"/>
      <w:r w:rsidRPr="008D3F77">
        <w:rPr>
          <w:sz w:val="28"/>
          <w:szCs w:val="28"/>
        </w:rPr>
        <w:t xml:space="preserve"> </w:t>
      </w:r>
      <w:proofErr w:type="spellStart"/>
      <w:r w:rsidRPr="008D3F77">
        <w:rPr>
          <w:sz w:val="28"/>
          <w:szCs w:val="28"/>
        </w:rPr>
        <w:t>қамтамасыз</w:t>
      </w:r>
      <w:proofErr w:type="spellEnd"/>
      <w:r w:rsidRPr="008D3F77">
        <w:rPr>
          <w:sz w:val="28"/>
          <w:szCs w:val="28"/>
        </w:rPr>
        <w:t xml:space="preserve"> </w:t>
      </w:r>
      <w:proofErr w:type="spellStart"/>
      <w:r w:rsidRPr="008D3F77">
        <w:rPr>
          <w:sz w:val="28"/>
          <w:szCs w:val="28"/>
        </w:rPr>
        <w:t>етеді</w:t>
      </w:r>
      <w:proofErr w:type="spellEnd"/>
      <w:r w:rsidRPr="008D3F77">
        <w:rPr>
          <w:sz w:val="28"/>
          <w:szCs w:val="28"/>
        </w:rPr>
        <w:t xml:space="preserve">, ал </w:t>
      </w:r>
      <w:proofErr w:type="spellStart"/>
      <w:r w:rsidRPr="008D3F77">
        <w:rPr>
          <w:sz w:val="28"/>
          <w:szCs w:val="28"/>
        </w:rPr>
        <w:t>антибиотикпен</w:t>
      </w:r>
      <w:proofErr w:type="spellEnd"/>
      <w:r w:rsidRPr="008D3F77">
        <w:rPr>
          <w:sz w:val="28"/>
          <w:szCs w:val="28"/>
        </w:rPr>
        <w:t xml:space="preserve"> </w:t>
      </w:r>
      <w:proofErr w:type="spellStart"/>
      <w:r w:rsidRPr="008D3F77">
        <w:rPr>
          <w:sz w:val="28"/>
          <w:szCs w:val="28"/>
        </w:rPr>
        <w:t>импегнирленген</w:t>
      </w:r>
      <w:proofErr w:type="spellEnd"/>
      <w:r w:rsidRPr="008D3F77">
        <w:rPr>
          <w:sz w:val="28"/>
          <w:szCs w:val="28"/>
        </w:rPr>
        <w:t xml:space="preserve"> </w:t>
      </w:r>
      <w:proofErr w:type="spellStart"/>
      <w:r w:rsidRPr="008D3F77">
        <w:rPr>
          <w:sz w:val="28"/>
          <w:szCs w:val="28"/>
        </w:rPr>
        <w:t>сүйек</w:t>
      </w:r>
      <w:proofErr w:type="spellEnd"/>
      <w:r w:rsidRPr="008D3F77">
        <w:rPr>
          <w:sz w:val="28"/>
          <w:szCs w:val="28"/>
        </w:rPr>
        <w:t xml:space="preserve"> </w:t>
      </w:r>
      <w:proofErr w:type="spellStart"/>
      <w:r w:rsidRPr="008D3F77">
        <w:rPr>
          <w:sz w:val="28"/>
          <w:szCs w:val="28"/>
        </w:rPr>
        <w:t>аллографт</w:t>
      </w:r>
      <w:proofErr w:type="spellEnd"/>
      <w:r w:rsidRPr="008D3F77">
        <w:rPr>
          <w:sz w:val="28"/>
          <w:szCs w:val="28"/>
        </w:rPr>
        <w:t xml:space="preserve"> </w:t>
      </w:r>
      <w:proofErr w:type="spellStart"/>
      <w:r w:rsidRPr="008D3F77">
        <w:rPr>
          <w:sz w:val="28"/>
          <w:szCs w:val="28"/>
        </w:rPr>
        <w:t>препараттың</w:t>
      </w:r>
      <w:proofErr w:type="spellEnd"/>
      <w:r w:rsidRPr="008D3F77">
        <w:rPr>
          <w:sz w:val="28"/>
          <w:szCs w:val="28"/>
        </w:rPr>
        <w:t xml:space="preserve"> </w:t>
      </w:r>
      <w:proofErr w:type="spellStart"/>
      <w:r w:rsidRPr="008D3F77">
        <w:rPr>
          <w:sz w:val="28"/>
          <w:szCs w:val="28"/>
        </w:rPr>
        <w:t>ұзақ</w:t>
      </w:r>
      <w:proofErr w:type="spellEnd"/>
      <w:r w:rsidRPr="008D3F77">
        <w:rPr>
          <w:sz w:val="28"/>
          <w:szCs w:val="28"/>
        </w:rPr>
        <w:t xml:space="preserve"> </w:t>
      </w:r>
      <w:proofErr w:type="spellStart"/>
      <w:r w:rsidRPr="008D3F77">
        <w:rPr>
          <w:sz w:val="28"/>
          <w:szCs w:val="28"/>
        </w:rPr>
        <w:t>уақытқа</w:t>
      </w:r>
      <w:proofErr w:type="spellEnd"/>
      <w:r w:rsidRPr="008D3F77">
        <w:rPr>
          <w:sz w:val="28"/>
          <w:szCs w:val="28"/>
        </w:rPr>
        <w:t xml:space="preserve"> </w:t>
      </w:r>
      <w:proofErr w:type="spellStart"/>
      <w:r w:rsidRPr="008D3F77">
        <w:rPr>
          <w:sz w:val="28"/>
          <w:szCs w:val="28"/>
        </w:rPr>
        <w:t>баяу</w:t>
      </w:r>
      <w:proofErr w:type="spellEnd"/>
      <w:r w:rsidRPr="008D3F77">
        <w:rPr>
          <w:sz w:val="28"/>
          <w:szCs w:val="28"/>
        </w:rPr>
        <w:t xml:space="preserve"> </w:t>
      </w:r>
      <w:proofErr w:type="spellStart"/>
      <w:r w:rsidRPr="008D3F77">
        <w:rPr>
          <w:sz w:val="28"/>
          <w:szCs w:val="28"/>
        </w:rPr>
        <w:t>босап</w:t>
      </w:r>
      <w:proofErr w:type="spellEnd"/>
      <w:r w:rsidRPr="008D3F77">
        <w:rPr>
          <w:sz w:val="28"/>
          <w:szCs w:val="28"/>
        </w:rPr>
        <w:t xml:space="preserve"> </w:t>
      </w:r>
      <w:proofErr w:type="spellStart"/>
      <w:r w:rsidRPr="008D3F77">
        <w:rPr>
          <w:sz w:val="28"/>
          <w:szCs w:val="28"/>
        </w:rPr>
        <w:t>шығуын</w:t>
      </w:r>
      <w:proofErr w:type="spellEnd"/>
      <w:r w:rsidRPr="008D3F77">
        <w:rPr>
          <w:sz w:val="28"/>
          <w:szCs w:val="28"/>
        </w:rPr>
        <w:t xml:space="preserve"> </w:t>
      </w:r>
      <w:proofErr w:type="spellStart"/>
      <w:r w:rsidRPr="008D3F77">
        <w:rPr>
          <w:sz w:val="28"/>
          <w:szCs w:val="28"/>
        </w:rPr>
        <w:t>сипаттайды</w:t>
      </w:r>
      <w:proofErr w:type="spellEnd"/>
      <w:r w:rsidRPr="008D3F77">
        <w:rPr>
          <w:sz w:val="28"/>
          <w:szCs w:val="28"/>
        </w:rPr>
        <w:t xml:space="preserve">, </w:t>
      </w:r>
      <w:proofErr w:type="spellStart"/>
      <w:r w:rsidRPr="008D3F77">
        <w:rPr>
          <w:sz w:val="28"/>
          <w:szCs w:val="28"/>
        </w:rPr>
        <w:t>бұл</w:t>
      </w:r>
      <w:proofErr w:type="spellEnd"/>
      <w:r w:rsidRPr="008D3F77">
        <w:rPr>
          <w:sz w:val="28"/>
          <w:szCs w:val="28"/>
        </w:rPr>
        <w:t xml:space="preserve"> </w:t>
      </w:r>
      <w:proofErr w:type="spellStart"/>
      <w:r w:rsidRPr="008D3F77">
        <w:rPr>
          <w:sz w:val="28"/>
          <w:szCs w:val="28"/>
        </w:rPr>
        <w:t>бақылаудың</w:t>
      </w:r>
      <w:proofErr w:type="spellEnd"/>
      <w:r w:rsidRPr="008D3F77">
        <w:rPr>
          <w:sz w:val="28"/>
          <w:szCs w:val="28"/>
        </w:rPr>
        <w:t xml:space="preserve"> 6–7-күндерінде </w:t>
      </w:r>
      <w:proofErr w:type="spellStart"/>
      <w:r w:rsidRPr="008D3F77">
        <w:rPr>
          <w:sz w:val="28"/>
          <w:szCs w:val="28"/>
        </w:rPr>
        <w:t>салыстырмалы</w:t>
      </w:r>
      <w:proofErr w:type="spellEnd"/>
      <w:r w:rsidRPr="008D3F77">
        <w:rPr>
          <w:sz w:val="28"/>
          <w:szCs w:val="28"/>
        </w:rPr>
        <w:t xml:space="preserve"> </w:t>
      </w:r>
      <w:proofErr w:type="spellStart"/>
      <w:r w:rsidRPr="008D3F77">
        <w:rPr>
          <w:sz w:val="28"/>
          <w:szCs w:val="28"/>
        </w:rPr>
        <w:t>түрде</w:t>
      </w:r>
      <w:proofErr w:type="spellEnd"/>
      <w:r w:rsidRPr="008D3F77">
        <w:rPr>
          <w:sz w:val="28"/>
          <w:szCs w:val="28"/>
        </w:rPr>
        <w:t xml:space="preserve"> </w:t>
      </w:r>
      <w:proofErr w:type="spellStart"/>
      <w:r w:rsidRPr="008D3F77">
        <w:rPr>
          <w:sz w:val="28"/>
          <w:szCs w:val="28"/>
        </w:rPr>
        <w:t>жоғары</w:t>
      </w:r>
      <w:proofErr w:type="spellEnd"/>
      <w:r w:rsidRPr="008D3F77">
        <w:rPr>
          <w:sz w:val="28"/>
          <w:szCs w:val="28"/>
        </w:rPr>
        <w:t xml:space="preserve"> </w:t>
      </w:r>
      <w:proofErr w:type="spellStart"/>
      <w:r w:rsidRPr="008D3F77">
        <w:rPr>
          <w:sz w:val="28"/>
          <w:szCs w:val="28"/>
        </w:rPr>
        <w:t>плазмалық</w:t>
      </w:r>
      <w:proofErr w:type="spellEnd"/>
      <w:r w:rsidRPr="008D3F77">
        <w:rPr>
          <w:sz w:val="28"/>
          <w:szCs w:val="28"/>
        </w:rPr>
        <w:t xml:space="preserve"> </w:t>
      </w:r>
      <w:proofErr w:type="spellStart"/>
      <w:r w:rsidRPr="008D3F77">
        <w:rPr>
          <w:sz w:val="28"/>
          <w:szCs w:val="28"/>
        </w:rPr>
        <w:t>концентрацияларда</w:t>
      </w:r>
      <w:proofErr w:type="spellEnd"/>
      <w:r w:rsidRPr="008D3F77">
        <w:rPr>
          <w:sz w:val="28"/>
          <w:szCs w:val="28"/>
        </w:rPr>
        <w:t xml:space="preserve"> </w:t>
      </w:r>
      <w:proofErr w:type="spellStart"/>
      <w:r w:rsidRPr="008D3F77">
        <w:rPr>
          <w:sz w:val="28"/>
          <w:szCs w:val="28"/>
        </w:rPr>
        <w:t>көрінеді</w:t>
      </w:r>
      <w:proofErr w:type="spellEnd"/>
      <w:r w:rsidRPr="008D3F77">
        <w:rPr>
          <w:sz w:val="28"/>
          <w:szCs w:val="28"/>
        </w:rPr>
        <w:t xml:space="preserve">. </w:t>
      </w:r>
      <w:proofErr w:type="spellStart"/>
      <w:r w:rsidRPr="008D3F77">
        <w:rPr>
          <w:sz w:val="28"/>
          <w:szCs w:val="28"/>
        </w:rPr>
        <w:t>Алынған</w:t>
      </w:r>
      <w:proofErr w:type="spellEnd"/>
      <w:r w:rsidRPr="008D3F77">
        <w:rPr>
          <w:sz w:val="28"/>
          <w:szCs w:val="28"/>
        </w:rPr>
        <w:t xml:space="preserve"> </w:t>
      </w:r>
      <w:proofErr w:type="spellStart"/>
      <w:r w:rsidRPr="008D3F77">
        <w:rPr>
          <w:sz w:val="28"/>
          <w:szCs w:val="28"/>
        </w:rPr>
        <w:t>деректер</w:t>
      </w:r>
      <w:proofErr w:type="spellEnd"/>
      <w:r w:rsidRPr="008D3F77">
        <w:rPr>
          <w:sz w:val="28"/>
          <w:szCs w:val="28"/>
        </w:rPr>
        <w:t xml:space="preserve"> </w:t>
      </w:r>
      <w:proofErr w:type="spellStart"/>
      <w:r w:rsidRPr="008D3F77">
        <w:rPr>
          <w:sz w:val="28"/>
          <w:szCs w:val="28"/>
        </w:rPr>
        <w:t>гентамициннің</w:t>
      </w:r>
      <w:proofErr w:type="spellEnd"/>
      <w:r w:rsidRPr="008D3F77">
        <w:rPr>
          <w:sz w:val="28"/>
          <w:szCs w:val="28"/>
        </w:rPr>
        <w:t xml:space="preserve"> </w:t>
      </w:r>
      <w:proofErr w:type="spellStart"/>
      <w:r w:rsidRPr="008D3F77">
        <w:rPr>
          <w:sz w:val="28"/>
          <w:szCs w:val="28"/>
        </w:rPr>
        <w:t>босап</w:t>
      </w:r>
      <w:proofErr w:type="spellEnd"/>
      <w:r w:rsidRPr="008D3F77">
        <w:rPr>
          <w:sz w:val="28"/>
          <w:szCs w:val="28"/>
        </w:rPr>
        <w:t xml:space="preserve"> </w:t>
      </w:r>
      <w:proofErr w:type="spellStart"/>
      <w:r w:rsidRPr="008D3F77">
        <w:rPr>
          <w:sz w:val="28"/>
          <w:szCs w:val="28"/>
        </w:rPr>
        <w:t>шығу</w:t>
      </w:r>
      <w:proofErr w:type="spellEnd"/>
      <w:r w:rsidRPr="008D3F77">
        <w:rPr>
          <w:sz w:val="28"/>
          <w:szCs w:val="28"/>
        </w:rPr>
        <w:t xml:space="preserve"> </w:t>
      </w:r>
      <w:proofErr w:type="spellStart"/>
      <w:r w:rsidRPr="008D3F77">
        <w:rPr>
          <w:sz w:val="28"/>
          <w:szCs w:val="28"/>
        </w:rPr>
        <w:t>фармакокинетикалық</w:t>
      </w:r>
      <w:proofErr w:type="spellEnd"/>
      <w:r w:rsidRPr="008D3F77">
        <w:rPr>
          <w:sz w:val="28"/>
          <w:szCs w:val="28"/>
        </w:rPr>
        <w:t xml:space="preserve"> </w:t>
      </w:r>
      <w:proofErr w:type="spellStart"/>
      <w:r w:rsidRPr="008D3F77">
        <w:rPr>
          <w:sz w:val="28"/>
          <w:szCs w:val="28"/>
        </w:rPr>
        <w:t>профилі</w:t>
      </w:r>
      <w:proofErr w:type="spellEnd"/>
      <w:r w:rsidRPr="008D3F77">
        <w:rPr>
          <w:sz w:val="28"/>
          <w:szCs w:val="28"/>
        </w:rPr>
        <w:t xml:space="preserve"> </w:t>
      </w:r>
      <w:proofErr w:type="spellStart"/>
      <w:r w:rsidRPr="008D3F77">
        <w:rPr>
          <w:sz w:val="28"/>
          <w:szCs w:val="28"/>
        </w:rPr>
        <w:t>қолданылған</w:t>
      </w:r>
      <w:proofErr w:type="spellEnd"/>
      <w:r w:rsidRPr="008D3F77">
        <w:rPr>
          <w:sz w:val="28"/>
          <w:szCs w:val="28"/>
        </w:rPr>
        <w:t xml:space="preserve"> </w:t>
      </w:r>
      <w:proofErr w:type="spellStart"/>
      <w:r w:rsidRPr="008D3F77">
        <w:rPr>
          <w:sz w:val="28"/>
          <w:szCs w:val="28"/>
        </w:rPr>
        <w:t>тасымалдаушыға</w:t>
      </w:r>
      <w:proofErr w:type="spellEnd"/>
      <w:r w:rsidRPr="008D3F77">
        <w:rPr>
          <w:sz w:val="28"/>
          <w:szCs w:val="28"/>
        </w:rPr>
        <w:t xml:space="preserve"> </w:t>
      </w:r>
      <w:proofErr w:type="spellStart"/>
      <w:r w:rsidRPr="008D3F77">
        <w:rPr>
          <w:sz w:val="28"/>
          <w:szCs w:val="28"/>
        </w:rPr>
        <w:t>байланысты</w:t>
      </w:r>
      <w:proofErr w:type="spellEnd"/>
      <w:r w:rsidRPr="008D3F77">
        <w:rPr>
          <w:sz w:val="28"/>
          <w:szCs w:val="28"/>
        </w:rPr>
        <w:t xml:space="preserve"> </w:t>
      </w:r>
      <w:proofErr w:type="spellStart"/>
      <w:r w:rsidRPr="008D3F77">
        <w:rPr>
          <w:sz w:val="28"/>
          <w:szCs w:val="28"/>
        </w:rPr>
        <w:t>өзгеретінін</w:t>
      </w:r>
      <w:proofErr w:type="spellEnd"/>
      <w:r w:rsidRPr="008D3F77">
        <w:rPr>
          <w:sz w:val="28"/>
          <w:szCs w:val="28"/>
        </w:rPr>
        <w:t xml:space="preserve"> </w:t>
      </w:r>
      <w:proofErr w:type="spellStart"/>
      <w:r w:rsidRPr="008D3F77">
        <w:rPr>
          <w:sz w:val="28"/>
          <w:szCs w:val="28"/>
        </w:rPr>
        <w:t>болжауға</w:t>
      </w:r>
      <w:proofErr w:type="spellEnd"/>
      <w:r w:rsidRPr="008D3F77">
        <w:rPr>
          <w:sz w:val="28"/>
          <w:szCs w:val="28"/>
        </w:rPr>
        <w:t xml:space="preserve"> </w:t>
      </w:r>
      <w:proofErr w:type="spellStart"/>
      <w:r w:rsidRPr="008D3F77">
        <w:rPr>
          <w:sz w:val="28"/>
          <w:szCs w:val="28"/>
        </w:rPr>
        <w:t>мүмкіндік</w:t>
      </w:r>
      <w:proofErr w:type="spellEnd"/>
      <w:r w:rsidRPr="008D3F77">
        <w:rPr>
          <w:sz w:val="28"/>
          <w:szCs w:val="28"/>
        </w:rPr>
        <w:t xml:space="preserve"> </w:t>
      </w:r>
      <w:proofErr w:type="spellStart"/>
      <w:r w:rsidRPr="008D3F77">
        <w:rPr>
          <w:sz w:val="28"/>
          <w:szCs w:val="28"/>
        </w:rPr>
        <w:t>береді</w:t>
      </w:r>
      <w:proofErr w:type="spellEnd"/>
      <w:r w:rsidRPr="008D3F77">
        <w:rPr>
          <w:sz w:val="28"/>
          <w:szCs w:val="28"/>
        </w:rPr>
        <w:t>.</w:t>
      </w:r>
    </w:p>
    <w:p w:rsidR="004D122C" w:rsidRDefault="008D3F77" w:rsidP="00A54905">
      <w:pPr>
        <w:ind w:firstLine="709"/>
        <w:jc w:val="center"/>
        <w:rPr>
          <w:sz w:val="28"/>
          <w:szCs w:val="28"/>
        </w:rPr>
      </w:pPr>
      <w:proofErr w:type="spellStart"/>
      <w:r w:rsidRPr="008D3F77">
        <w:rPr>
          <w:sz w:val="28"/>
          <w:szCs w:val="28"/>
        </w:rPr>
        <w:t>Топтар</w:t>
      </w:r>
      <w:proofErr w:type="spellEnd"/>
      <w:r w:rsidRPr="008D3F77">
        <w:rPr>
          <w:sz w:val="28"/>
          <w:szCs w:val="28"/>
        </w:rPr>
        <w:t xml:space="preserve"> </w:t>
      </w:r>
      <w:proofErr w:type="spellStart"/>
      <w:r w:rsidRPr="008D3F77">
        <w:rPr>
          <w:sz w:val="28"/>
          <w:szCs w:val="28"/>
        </w:rPr>
        <w:t>арасындағы</w:t>
      </w:r>
      <w:proofErr w:type="spellEnd"/>
      <w:r w:rsidRPr="008D3F77">
        <w:rPr>
          <w:sz w:val="28"/>
          <w:szCs w:val="28"/>
        </w:rPr>
        <w:t xml:space="preserve"> </w:t>
      </w:r>
      <w:proofErr w:type="spellStart"/>
      <w:r w:rsidRPr="008D3F77">
        <w:rPr>
          <w:sz w:val="28"/>
          <w:szCs w:val="28"/>
        </w:rPr>
        <w:t>салыстыру</w:t>
      </w:r>
      <w:proofErr w:type="spellEnd"/>
      <w:r w:rsidRPr="008D3F77">
        <w:rPr>
          <w:sz w:val="28"/>
          <w:szCs w:val="28"/>
        </w:rPr>
        <w:t xml:space="preserve"> </w:t>
      </w:r>
      <w:proofErr w:type="spellStart"/>
      <w:r w:rsidRPr="008D3F77">
        <w:rPr>
          <w:sz w:val="28"/>
          <w:szCs w:val="28"/>
        </w:rPr>
        <w:t>нәтижелері</w:t>
      </w:r>
      <w:proofErr w:type="spellEnd"/>
      <w:r w:rsidRPr="008D3F77">
        <w:rPr>
          <w:sz w:val="28"/>
          <w:szCs w:val="28"/>
        </w:rPr>
        <w:t xml:space="preserve"> 2-кестеде </w:t>
      </w:r>
      <w:proofErr w:type="spellStart"/>
      <w:r w:rsidRPr="008D3F77">
        <w:rPr>
          <w:sz w:val="28"/>
          <w:szCs w:val="28"/>
        </w:rPr>
        <w:t>көрсетілген</w:t>
      </w:r>
      <w:proofErr w:type="spellEnd"/>
      <w:r w:rsidRPr="008D3F77">
        <w:rPr>
          <w:sz w:val="28"/>
          <w:szCs w:val="28"/>
        </w:rPr>
        <w:t>.</w:t>
      </w:r>
    </w:p>
    <w:p w:rsidR="00753714" w:rsidRPr="00151A54" w:rsidRDefault="00753714" w:rsidP="00A54905">
      <w:pPr>
        <w:ind w:firstLine="709"/>
        <w:jc w:val="center"/>
        <w:rPr>
          <w:sz w:val="24"/>
          <w:szCs w:val="24"/>
        </w:rPr>
      </w:pPr>
    </w:p>
    <w:p w:rsidR="004D122C" w:rsidRDefault="00753714" w:rsidP="00A54905">
      <w:pPr>
        <w:ind w:firstLine="709"/>
        <w:jc w:val="both"/>
        <w:rPr>
          <w:sz w:val="24"/>
          <w:szCs w:val="24"/>
        </w:rPr>
      </w:pPr>
      <w:r w:rsidRPr="00753714">
        <w:rPr>
          <w:sz w:val="24"/>
          <w:szCs w:val="24"/>
        </w:rPr>
        <w:t xml:space="preserve">2-кесте. </w:t>
      </w:r>
      <w:proofErr w:type="spellStart"/>
      <w:r w:rsidRPr="00753714">
        <w:rPr>
          <w:sz w:val="24"/>
          <w:szCs w:val="24"/>
        </w:rPr>
        <w:t>Жұмсақ</w:t>
      </w:r>
      <w:proofErr w:type="spellEnd"/>
      <w:r w:rsidRPr="00753714">
        <w:rPr>
          <w:sz w:val="24"/>
          <w:szCs w:val="24"/>
        </w:rPr>
        <w:t xml:space="preserve"> </w:t>
      </w:r>
      <w:proofErr w:type="spellStart"/>
      <w:r w:rsidRPr="00753714">
        <w:rPr>
          <w:sz w:val="24"/>
          <w:szCs w:val="24"/>
        </w:rPr>
        <w:t>тіндердегі</w:t>
      </w:r>
      <w:proofErr w:type="spellEnd"/>
      <w:r w:rsidRPr="00753714">
        <w:rPr>
          <w:sz w:val="24"/>
          <w:szCs w:val="24"/>
        </w:rPr>
        <w:t xml:space="preserve"> гентамицин </w:t>
      </w:r>
      <w:proofErr w:type="spellStart"/>
      <w:r w:rsidRPr="00753714">
        <w:rPr>
          <w:sz w:val="24"/>
          <w:szCs w:val="24"/>
        </w:rPr>
        <w:t>концентрацияларының</w:t>
      </w:r>
      <w:proofErr w:type="spellEnd"/>
      <w:r w:rsidRPr="00753714">
        <w:rPr>
          <w:sz w:val="24"/>
          <w:szCs w:val="24"/>
        </w:rPr>
        <w:t xml:space="preserve"> </w:t>
      </w:r>
      <w:proofErr w:type="spellStart"/>
      <w:r w:rsidRPr="00753714">
        <w:rPr>
          <w:sz w:val="24"/>
          <w:szCs w:val="24"/>
        </w:rPr>
        <w:t>медианалық</w:t>
      </w:r>
      <w:proofErr w:type="spellEnd"/>
      <w:r w:rsidRPr="00753714">
        <w:rPr>
          <w:sz w:val="24"/>
          <w:szCs w:val="24"/>
        </w:rPr>
        <w:t xml:space="preserve"> </w:t>
      </w:r>
      <w:proofErr w:type="spellStart"/>
      <w:r w:rsidRPr="00753714">
        <w:rPr>
          <w:sz w:val="24"/>
          <w:szCs w:val="24"/>
        </w:rPr>
        <w:t>мәндерін</w:t>
      </w:r>
      <w:proofErr w:type="spellEnd"/>
      <w:r w:rsidRPr="00753714">
        <w:rPr>
          <w:sz w:val="24"/>
          <w:szCs w:val="24"/>
        </w:rPr>
        <w:t xml:space="preserve"> </w:t>
      </w:r>
      <w:proofErr w:type="spellStart"/>
      <w:r w:rsidRPr="00753714">
        <w:rPr>
          <w:sz w:val="24"/>
          <w:szCs w:val="24"/>
        </w:rPr>
        <w:t>зерттеу</w:t>
      </w:r>
      <w:proofErr w:type="spellEnd"/>
      <w:r w:rsidRPr="00753714">
        <w:rPr>
          <w:sz w:val="24"/>
          <w:szCs w:val="24"/>
        </w:rPr>
        <w:t xml:space="preserve"> </w:t>
      </w:r>
      <w:proofErr w:type="spellStart"/>
      <w:r w:rsidRPr="00753714">
        <w:rPr>
          <w:sz w:val="24"/>
          <w:szCs w:val="24"/>
        </w:rPr>
        <w:t>нәтижелері</w:t>
      </w:r>
      <w:proofErr w:type="spellEnd"/>
      <w:r w:rsidRPr="00753714">
        <w:rPr>
          <w:sz w:val="24"/>
          <w:szCs w:val="24"/>
        </w:rPr>
        <w:t>.</w:t>
      </w:r>
    </w:p>
    <w:p w:rsidR="00753714" w:rsidRPr="00151A54" w:rsidRDefault="00753714" w:rsidP="00A54905">
      <w:pPr>
        <w:ind w:firstLine="709"/>
        <w:jc w:val="both"/>
        <w:rPr>
          <w:sz w:val="24"/>
          <w:szCs w:val="24"/>
        </w:rPr>
      </w:pPr>
    </w:p>
    <w:tbl>
      <w:tblPr>
        <w:tblStyle w:val="aa"/>
        <w:tblW w:w="4945" w:type="pct"/>
        <w:tblInd w:w="108" w:type="dxa"/>
        <w:tblLayout w:type="fixed"/>
        <w:tblLook w:val="04A0" w:firstRow="1" w:lastRow="0" w:firstColumn="1" w:lastColumn="0" w:noHBand="0" w:noVBand="1"/>
      </w:tblPr>
      <w:tblGrid>
        <w:gridCol w:w="1055"/>
        <w:gridCol w:w="636"/>
        <w:gridCol w:w="844"/>
        <w:gridCol w:w="625"/>
        <w:gridCol w:w="21"/>
        <w:gridCol w:w="1145"/>
        <w:gridCol w:w="21"/>
        <w:gridCol w:w="1195"/>
        <w:gridCol w:w="53"/>
        <w:gridCol w:w="1400"/>
        <w:gridCol w:w="21"/>
        <w:gridCol w:w="1437"/>
        <w:gridCol w:w="23"/>
        <w:gridCol w:w="1050"/>
      </w:tblGrid>
      <w:tr w:rsidR="004D122C" w:rsidRPr="00151A54" w:rsidTr="00753714">
        <w:trPr>
          <w:trHeight w:val="20"/>
        </w:trPr>
        <w:tc>
          <w:tcPr>
            <w:tcW w:w="888" w:type="pct"/>
            <w:gridSpan w:val="2"/>
            <w:vMerge w:val="restart"/>
            <w:noWrap/>
            <w:hideMark/>
          </w:tcPr>
          <w:p w:rsidR="004D122C" w:rsidRPr="00151A54" w:rsidRDefault="00753714" w:rsidP="00151A54">
            <w:pPr>
              <w:ind w:firstLine="709"/>
              <w:rPr>
                <w:sz w:val="24"/>
                <w:szCs w:val="24"/>
                <w:lang w:val="en-US"/>
              </w:rPr>
            </w:pPr>
            <w:proofErr w:type="spellStart"/>
            <w:r w:rsidRPr="00753714">
              <w:rPr>
                <w:sz w:val="24"/>
                <w:szCs w:val="24"/>
              </w:rPr>
              <w:lastRenderedPageBreak/>
              <w:t>Бақылау</w:t>
            </w:r>
            <w:proofErr w:type="spellEnd"/>
            <w:r w:rsidRPr="00753714">
              <w:rPr>
                <w:sz w:val="24"/>
                <w:szCs w:val="24"/>
              </w:rPr>
              <w:t xml:space="preserve"> </w:t>
            </w:r>
            <w:proofErr w:type="spellStart"/>
            <w:r w:rsidRPr="00753714">
              <w:rPr>
                <w:sz w:val="24"/>
                <w:szCs w:val="24"/>
              </w:rPr>
              <w:t>кезеңі</w:t>
            </w:r>
            <w:proofErr w:type="spellEnd"/>
          </w:p>
        </w:tc>
        <w:tc>
          <w:tcPr>
            <w:tcW w:w="771" w:type="pct"/>
            <w:gridSpan w:val="2"/>
            <w:noWrap/>
          </w:tcPr>
          <w:p w:rsidR="004D122C" w:rsidRPr="00151A54" w:rsidRDefault="004D122C" w:rsidP="00151A54">
            <w:pPr>
              <w:rPr>
                <w:sz w:val="24"/>
                <w:szCs w:val="24"/>
              </w:rPr>
            </w:pPr>
            <w:r w:rsidRPr="00151A54">
              <w:rPr>
                <w:sz w:val="24"/>
                <w:szCs w:val="24"/>
              </w:rPr>
              <w:t>Ме</w:t>
            </w:r>
          </w:p>
        </w:tc>
        <w:tc>
          <w:tcPr>
            <w:tcW w:w="612" w:type="pct"/>
            <w:gridSpan w:val="2"/>
          </w:tcPr>
          <w:p w:rsidR="004D122C" w:rsidRPr="00151A54" w:rsidRDefault="004D122C" w:rsidP="00151A54">
            <w:pPr>
              <w:rPr>
                <w:sz w:val="24"/>
                <w:szCs w:val="24"/>
              </w:rPr>
            </w:pPr>
            <w:r w:rsidRPr="00151A54">
              <w:rPr>
                <w:bCs/>
                <w:color w:val="000000"/>
                <w:sz w:val="24"/>
                <w:szCs w:val="24"/>
                <w:lang w:val="en-US"/>
              </w:rPr>
              <w:t>IQR</w:t>
            </w:r>
          </w:p>
        </w:tc>
        <w:tc>
          <w:tcPr>
            <w:tcW w:w="666" w:type="pct"/>
            <w:gridSpan w:val="3"/>
          </w:tcPr>
          <w:p w:rsidR="004D122C" w:rsidRPr="00151A54" w:rsidRDefault="004D122C" w:rsidP="00151A54">
            <w:pPr>
              <w:rPr>
                <w:sz w:val="24"/>
                <w:szCs w:val="24"/>
              </w:rPr>
            </w:pPr>
            <w:r w:rsidRPr="00151A54">
              <w:rPr>
                <w:sz w:val="24"/>
                <w:szCs w:val="24"/>
              </w:rPr>
              <w:t>Ме</w:t>
            </w:r>
          </w:p>
        </w:tc>
        <w:tc>
          <w:tcPr>
            <w:tcW w:w="746" w:type="pct"/>
            <w:gridSpan w:val="2"/>
          </w:tcPr>
          <w:p w:rsidR="004D122C" w:rsidRPr="00151A54" w:rsidRDefault="004D122C" w:rsidP="00151A54">
            <w:pPr>
              <w:ind w:firstLine="709"/>
              <w:rPr>
                <w:sz w:val="24"/>
                <w:szCs w:val="24"/>
              </w:rPr>
            </w:pPr>
            <w:r w:rsidRPr="00151A54">
              <w:rPr>
                <w:bCs/>
                <w:color w:val="000000"/>
                <w:sz w:val="24"/>
                <w:szCs w:val="24"/>
                <w:lang w:val="en-US"/>
              </w:rPr>
              <w:t>QR</w:t>
            </w:r>
          </w:p>
        </w:tc>
        <w:tc>
          <w:tcPr>
            <w:tcW w:w="754" w:type="pct"/>
          </w:tcPr>
          <w:p w:rsidR="004D122C" w:rsidRPr="00151A54" w:rsidRDefault="004D122C" w:rsidP="00151A54">
            <w:pPr>
              <w:ind w:firstLine="709"/>
              <w:rPr>
                <w:sz w:val="24"/>
                <w:szCs w:val="24"/>
              </w:rPr>
            </w:pPr>
          </w:p>
        </w:tc>
        <w:tc>
          <w:tcPr>
            <w:tcW w:w="563" w:type="pct"/>
            <w:gridSpan w:val="2"/>
          </w:tcPr>
          <w:p w:rsidR="004D122C" w:rsidRPr="00151A54" w:rsidRDefault="004D122C" w:rsidP="00151A54">
            <w:pPr>
              <w:ind w:firstLine="709"/>
              <w:rPr>
                <w:sz w:val="24"/>
                <w:szCs w:val="24"/>
              </w:rPr>
            </w:pPr>
          </w:p>
        </w:tc>
      </w:tr>
      <w:tr w:rsidR="004D122C" w:rsidRPr="00151A54" w:rsidTr="00753714">
        <w:trPr>
          <w:trHeight w:val="20"/>
        </w:trPr>
        <w:tc>
          <w:tcPr>
            <w:tcW w:w="888" w:type="pct"/>
            <w:gridSpan w:val="2"/>
            <w:vMerge/>
            <w:noWrap/>
          </w:tcPr>
          <w:p w:rsidR="004D122C" w:rsidRPr="00151A54" w:rsidRDefault="004D122C" w:rsidP="00151A54">
            <w:pPr>
              <w:ind w:firstLine="709"/>
              <w:rPr>
                <w:sz w:val="24"/>
                <w:szCs w:val="24"/>
              </w:rPr>
            </w:pPr>
          </w:p>
        </w:tc>
        <w:tc>
          <w:tcPr>
            <w:tcW w:w="1394" w:type="pct"/>
            <w:gridSpan w:val="5"/>
            <w:noWrap/>
          </w:tcPr>
          <w:p w:rsidR="004D122C" w:rsidRPr="00151A54" w:rsidRDefault="004D122C" w:rsidP="00151A54">
            <w:pPr>
              <w:rPr>
                <w:bCs/>
                <w:color w:val="000000"/>
                <w:sz w:val="24"/>
                <w:szCs w:val="24"/>
              </w:rPr>
            </w:pPr>
            <w:proofErr w:type="spellStart"/>
            <w:r w:rsidRPr="00151A54">
              <w:rPr>
                <w:sz w:val="24"/>
                <w:szCs w:val="24"/>
              </w:rPr>
              <w:t>Perossal</w:t>
            </w:r>
            <w:proofErr w:type="spellEnd"/>
            <w:r w:rsidRPr="00151A54">
              <w:rPr>
                <w:bCs/>
                <w:sz w:val="24"/>
                <w:szCs w:val="24"/>
              </w:rPr>
              <w:t xml:space="preserve">® </w:t>
            </w:r>
            <w:proofErr w:type="spellStart"/>
            <w:r w:rsidRPr="00151A54">
              <w:rPr>
                <w:bCs/>
                <w:sz w:val="24"/>
                <w:szCs w:val="24"/>
              </w:rPr>
              <w:t>нг</w:t>
            </w:r>
            <w:proofErr w:type="spellEnd"/>
            <w:r w:rsidRPr="00151A54">
              <w:rPr>
                <w:bCs/>
                <w:sz w:val="24"/>
                <w:szCs w:val="24"/>
              </w:rPr>
              <w:t>/мг</w:t>
            </w:r>
          </w:p>
        </w:tc>
        <w:tc>
          <w:tcPr>
            <w:tcW w:w="1390" w:type="pct"/>
            <w:gridSpan w:val="3"/>
          </w:tcPr>
          <w:p w:rsidR="004D122C" w:rsidRPr="00151A54" w:rsidRDefault="00753714" w:rsidP="00753714">
            <w:pPr>
              <w:rPr>
                <w:bCs/>
                <w:color w:val="000000"/>
                <w:sz w:val="24"/>
                <w:szCs w:val="24"/>
                <w:lang w:val="en-US"/>
              </w:rPr>
            </w:pPr>
            <w:r>
              <w:rPr>
                <w:bCs/>
                <w:color w:val="000000"/>
                <w:sz w:val="24"/>
                <w:szCs w:val="24"/>
                <w:lang w:val="kk-KZ"/>
              </w:rPr>
              <w:t>Сүйекті</w:t>
            </w:r>
            <w:r w:rsidR="004D122C" w:rsidRPr="00151A54">
              <w:rPr>
                <w:bCs/>
                <w:color w:val="000000"/>
                <w:sz w:val="24"/>
                <w:szCs w:val="24"/>
              </w:rPr>
              <w:t xml:space="preserve"> </w:t>
            </w:r>
            <w:proofErr w:type="spellStart"/>
            <w:r w:rsidR="004D122C" w:rsidRPr="00151A54">
              <w:rPr>
                <w:bCs/>
                <w:color w:val="000000"/>
                <w:sz w:val="24"/>
                <w:szCs w:val="24"/>
              </w:rPr>
              <w:t>аллографт</w:t>
            </w:r>
            <w:proofErr w:type="spellEnd"/>
            <w:r w:rsidR="00182917" w:rsidRPr="00151A54">
              <w:rPr>
                <w:bCs/>
                <w:sz w:val="24"/>
                <w:szCs w:val="24"/>
              </w:rPr>
              <w:t xml:space="preserve"> </w:t>
            </w:r>
            <w:proofErr w:type="spellStart"/>
            <w:r w:rsidR="00182917" w:rsidRPr="00151A54">
              <w:rPr>
                <w:bCs/>
                <w:sz w:val="24"/>
                <w:szCs w:val="24"/>
              </w:rPr>
              <w:t>нг</w:t>
            </w:r>
            <w:proofErr w:type="spellEnd"/>
            <w:r w:rsidR="00182917" w:rsidRPr="00151A54">
              <w:rPr>
                <w:bCs/>
                <w:sz w:val="24"/>
                <w:szCs w:val="24"/>
              </w:rPr>
              <w:t>/мг</w:t>
            </w:r>
          </w:p>
        </w:tc>
        <w:tc>
          <w:tcPr>
            <w:tcW w:w="777" w:type="pct"/>
            <w:gridSpan w:val="3"/>
          </w:tcPr>
          <w:p w:rsidR="004D122C" w:rsidRPr="00151A54" w:rsidRDefault="004D122C" w:rsidP="00753714">
            <w:pPr>
              <w:rPr>
                <w:bCs/>
                <w:color w:val="000000"/>
                <w:sz w:val="24"/>
                <w:szCs w:val="24"/>
              </w:rPr>
            </w:pPr>
            <w:r w:rsidRPr="00151A54">
              <w:rPr>
                <w:bCs/>
                <w:color w:val="000000"/>
                <w:sz w:val="24"/>
                <w:szCs w:val="24"/>
                <w:lang w:val="en-US"/>
              </w:rPr>
              <w:t>U</w:t>
            </w:r>
            <w:r w:rsidRPr="00151A54">
              <w:rPr>
                <w:bCs/>
                <w:color w:val="000000"/>
                <w:sz w:val="24"/>
                <w:szCs w:val="24"/>
              </w:rPr>
              <w:t>-</w:t>
            </w:r>
            <w:proofErr w:type="spellStart"/>
            <w:r w:rsidRPr="00151A54">
              <w:rPr>
                <w:bCs/>
                <w:color w:val="000000"/>
                <w:sz w:val="24"/>
                <w:szCs w:val="24"/>
              </w:rPr>
              <w:t>критери</w:t>
            </w:r>
            <w:proofErr w:type="spellEnd"/>
            <w:r w:rsidR="00753714">
              <w:rPr>
                <w:bCs/>
                <w:color w:val="000000"/>
                <w:sz w:val="24"/>
                <w:szCs w:val="24"/>
                <w:lang w:val="kk-KZ"/>
              </w:rPr>
              <w:t>й мәні</w:t>
            </w:r>
          </w:p>
        </w:tc>
        <w:tc>
          <w:tcPr>
            <w:tcW w:w="551" w:type="pct"/>
            <w:noWrap/>
          </w:tcPr>
          <w:p w:rsidR="004D122C" w:rsidRPr="00151A54" w:rsidRDefault="004D122C" w:rsidP="00151A54">
            <w:pPr>
              <w:rPr>
                <w:bCs/>
                <w:color w:val="000000"/>
                <w:sz w:val="24"/>
                <w:szCs w:val="24"/>
              </w:rPr>
            </w:pPr>
            <w:r w:rsidRPr="00151A54">
              <w:rPr>
                <w:bCs/>
                <w:color w:val="000000"/>
                <w:sz w:val="24"/>
                <w:szCs w:val="24"/>
                <w:lang w:val="en-US"/>
              </w:rPr>
              <w:t>p</w:t>
            </w:r>
          </w:p>
        </w:tc>
      </w:tr>
      <w:tr w:rsidR="00753714" w:rsidRPr="00151A54" w:rsidTr="00753714">
        <w:trPr>
          <w:trHeight w:val="20"/>
        </w:trPr>
        <w:tc>
          <w:tcPr>
            <w:tcW w:w="888" w:type="pct"/>
            <w:gridSpan w:val="2"/>
            <w:noWrap/>
            <w:hideMark/>
          </w:tcPr>
          <w:p w:rsidR="00753714" w:rsidRPr="0007760C" w:rsidRDefault="00753714" w:rsidP="00753714">
            <w:r w:rsidRPr="0007760C">
              <w:t>1сағ</w:t>
            </w:r>
          </w:p>
        </w:tc>
        <w:tc>
          <w:tcPr>
            <w:tcW w:w="782" w:type="pct"/>
            <w:gridSpan w:val="3"/>
            <w:noWrap/>
            <w:hideMark/>
          </w:tcPr>
          <w:p w:rsidR="00753714" w:rsidRPr="00151A54" w:rsidRDefault="00753714" w:rsidP="00753714">
            <w:pPr>
              <w:rPr>
                <w:color w:val="000000"/>
                <w:sz w:val="24"/>
                <w:szCs w:val="24"/>
              </w:rPr>
            </w:pPr>
            <w:r w:rsidRPr="00151A54">
              <w:rPr>
                <w:bCs/>
                <w:color w:val="000000"/>
                <w:sz w:val="24"/>
                <w:szCs w:val="24"/>
              </w:rPr>
              <w:t>2,49</w:t>
            </w:r>
          </w:p>
        </w:tc>
        <w:tc>
          <w:tcPr>
            <w:tcW w:w="612" w:type="pct"/>
            <w:gridSpan w:val="2"/>
          </w:tcPr>
          <w:p w:rsidR="00753714" w:rsidRPr="00151A54" w:rsidRDefault="00753714" w:rsidP="00753714">
            <w:pPr>
              <w:rPr>
                <w:color w:val="000000"/>
                <w:sz w:val="24"/>
                <w:szCs w:val="24"/>
                <w:lang w:val="en-US"/>
              </w:rPr>
            </w:pPr>
            <w:r w:rsidRPr="00151A54">
              <w:rPr>
                <w:color w:val="000000"/>
                <w:sz w:val="24"/>
                <w:szCs w:val="24"/>
                <w:lang w:val="en-US"/>
              </w:rPr>
              <w:t>2,64</w:t>
            </w:r>
          </w:p>
        </w:tc>
        <w:tc>
          <w:tcPr>
            <w:tcW w:w="627" w:type="pct"/>
          </w:tcPr>
          <w:p w:rsidR="00753714" w:rsidRPr="00151A54" w:rsidRDefault="00753714" w:rsidP="00753714">
            <w:pPr>
              <w:rPr>
                <w:color w:val="000000"/>
                <w:sz w:val="24"/>
                <w:szCs w:val="24"/>
              </w:rPr>
            </w:pPr>
            <w:r w:rsidRPr="00151A54">
              <w:rPr>
                <w:bCs/>
                <w:color w:val="000000"/>
                <w:sz w:val="24"/>
                <w:szCs w:val="24"/>
              </w:rPr>
              <w:t>5,8</w:t>
            </w:r>
          </w:p>
        </w:tc>
        <w:tc>
          <w:tcPr>
            <w:tcW w:w="763" w:type="pct"/>
            <w:gridSpan w:val="2"/>
            <w:vAlign w:val="center"/>
          </w:tcPr>
          <w:p w:rsidR="00753714" w:rsidRPr="00151A54" w:rsidRDefault="00753714" w:rsidP="00753714">
            <w:pPr>
              <w:rPr>
                <w:sz w:val="24"/>
                <w:szCs w:val="24"/>
              </w:rPr>
            </w:pPr>
            <w:r w:rsidRPr="00151A54">
              <w:rPr>
                <w:sz w:val="24"/>
                <w:szCs w:val="24"/>
              </w:rPr>
              <w:t>4,4</w:t>
            </w:r>
          </w:p>
        </w:tc>
        <w:tc>
          <w:tcPr>
            <w:tcW w:w="777" w:type="pct"/>
            <w:gridSpan w:val="3"/>
          </w:tcPr>
          <w:p w:rsidR="00753714" w:rsidRPr="00151A54" w:rsidRDefault="00753714" w:rsidP="00753714">
            <w:pPr>
              <w:rPr>
                <w:sz w:val="24"/>
                <w:szCs w:val="24"/>
              </w:rPr>
            </w:pPr>
            <w:r w:rsidRPr="00151A54">
              <w:rPr>
                <w:sz w:val="24"/>
                <w:szCs w:val="24"/>
              </w:rPr>
              <w:t>8,0</w:t>
            </w:r>
          </w:p>
        </w:tc>
        <w:tc>
          <w:tcPr>
            <w:tcW w:w="551" w:type="pct"/>
            <w:noWrap/>
            <w:hideMark/>
          </w:tcPr>
          <w:p w:rsidR="00753714" w:rsidRPr="00151A54" w:rsidRDefault="00753714" w:rsidP="00753714">
            <w:pPr>
              <w:rPr>
                <w:bCs/>
                <w:sz w:val="24"/>
                <w:szCs w:val="24"/>
              </w:rPr>
            </w:pPr>
            <w:r w:rsidRPr="00151A54">
              <w:rPr>
                <w:bCs/>
                <w:sz w:val="24"/>
                <w:szCs w:val="24"/>
                <w:lang w:val="en-US"/>
              </w:rPr>
              <w:t>0,00</w:t>
            </w:r>
            <w:r w:rsidRPr="00151A54">
              <w:rPr>
                <w:bCs/>
                <w:sz w:val="24"/>
                <w:szCs w:val="24"/>
              </w:rPr>
              <w:t>1</w:t>
            </w:r>
          </w:p>
        </w:tc>
      </w:tr>
      <w:tr w:rsidR="00753714" w:rsidRPr="00151A54" w:rsidTr="00753714">
        <w:trPr>
          <w:trHeight w:val="20"/>
        </w:trPr>
        <w:tc>
          <w:tcPr>
            <w:tcW w:w="888" w:type="pct"/>
            <w:gridSpan w:val="2"/>
            <w:noWrap/>
          </w:tcPr>
          <w:p w:rsidR="00753714" w:rsidRPr="0007760C" w:rsidRDefault="00753714" w:rsidP="00753714">
            <w:r w:rsidRPr="0007760C">
              <w:t>3сағ</w:t>
            </w:r>
          </w:p>
        </w:tc>
        <w:tc>
          <w:tcPr>
            <w:tcW w:w="782" w:type="pct"/>
            <w:gridSpan w:val="3"/>
            <w:noWrap/>
          </w:tcPr>
          <w:p w:rsidR="00753714" w:rsidRPr="00151A54" w:rsidRDefault="00753714" w:rsidP="00753714">
            <w:pPr>
              <w:rPr>
                <w:color w:val="000000"/>
                <w:sz w:val="24"/>
                <w:szCs w:val="24"/>
              </w:rPr>
            </w:pPr>
            <w:r w:rsidRPr="00151A54">
              <w:rPr>
                <w:bCs/>
                <w:color w:val="000000"/>
                <w:sz w:val="24"/>
                <w:szCs w:val="24"/>
              </w:rPr>
              <w:t>2,65</w:t>
            </w:r>
          </w:p>
        </w:tc>
        <w:tc>
          <w:tcPr>
            <w:tcW w:w="612" w:type="pct"/>
            <w:gridSpan w:val="2"/>
          </w:tcPr>
          <w:p w:rsidR="00753714" w:rsidRPr="00151A54" w:rsidRDefault="00753714" w:rsidP="00753714">
            <w:pPr>
              <w:rPr>
                <w:color w:val="000000"/>
                <w:sz w:val="24"/>
                <w:szCs w:val="24"/>
                <w:lang w:val="en-US"/>
              </w:rPr>
            </w:pPr>
            <w:r w:rsidRPr="00151A54">
              <w:rPr>
                <w:color w:val="000000"/>
                <w:sz w:val="24"/>
                <w:szCs w:val="24"/>
                <w:lang w:val="en-US"/>
              </w:rPr>
              <w:t>0,14</w:t>
            </w:r>
          </w:p>
        </w:tc>
        <w:tc>
          <w:tcPr>
            <w:tcW w:w="627" w:type="pct"/>
          </w:tcPr>
          <w:p w:rsidR="00753714" w:rsidRPr="00151A54" w:rsidRDefault="00753714" w:rsidP="00753714">
            <w:pPr>
              <w:rPr>
                <w:color w:val="000000"/>
                <w:sz w:val="24"/>
                <w:szCs w:val="24"/>
              </w:rPr>
            </w:pPr>
            <w:r w:rsidRPr="00151A54">
              <w:rPr>
                <w:bCs/>
                <w:color w:val="000000"/>
                <w:sz w:val="24"/>
                <w:szCs w:val="24"/>
              </w:rPr>
              <w:t>2,69</w:t>
            </w:r>
          </w:p>
        </w:tc>
        <w:tc>
          <w:tcPr>
            <w:tcW w:w="763" w:type="pct"/>
            <w:gridSpan w:val="2"/>
            <w:vAlign w:val="center"/>
          </w:tcPr>
          <w:p w:rsidR="00753714" w:rsidRPr="00151A54" w:rsidRDefault="00753714" w:rsidP="00753714">
            <w:pPr>
              <w:rPr>
                <w:color w:val="000000"/>
                <w:sz w:val="24"/>
                <w:szCs w:val="24"/>
              </w:rPr>
            </w:pPr>
            <w:r w:rsidRPr="00151A54">
              <w:rPr>
                <w:sz w:val="24"/>
                <w:szCs w:val="24"/>
              </w:rPr>
              <w:t>0,23</w:t>
            </w:r>
          </w:p>
        </w:tc>
        <w:tc>
          <w:tcPr>
            <w:tcW w:w="777" w:type="pct"/>
            <w:gridSpan w:val="3"/>
          </w:tcPr>
          <w:p w:rsidR="00753714" w:rsidRPr="00151A54" w:rsidRDefault="00753714" w:rsidP="00753714">
            <w:pPr>
              <w:rPr>
                <w:color w:val="000000"/>
                <w:sz w:val="24"/>
                <w:szCs w:val="24"/>
              </w:rPr>
            </w:pPr>
            <w:r w:rsidRPr="00151A54">
              <w:rPr>
                <w:color w:val="000000"/>
                <w:sz w:val="24"/>
                <w:szCs w:val="24"/>
              </w:rPr>
              <w:t>26,0</w:t>
            </w:r>
          </w:p>
        </w:tc>
        <w:tc>
          <w:tcPr>
            <w:tcW w:w="551" w:type="pct"/>
            <w:noWrap/>
          </w:tcPr>
          <w:p w:rsidR="00753714" w:rsidRPr="00151A54" w:rsidRDefault="00753714" w:rsidP="00753714">
            <w:pPr>
              <w:rPr>
                <w:bCs/>
                <w:sz w:val="24"/>
                <w:szCs w:val="24"/>
              </w:rPr>
            </w:pPr>
            <w:r w:rsidRPr="00151A54">
              <w:rPr>
                <w:bCs/>
                <w:sz w:val="24"/>
                <w:szCs w:val="24"/>
                <w:lang w:val="en-US"/>
              </w:rPr>
              <w:t>0,00</w:t>
            </w:r>
            <w:r>
              <w:rPr>
                <w:bCs/>
                <w:sz w:val="24"/>
                <w:szCs w:val="24"/>
              </w:rPr>
              <w:t>8</w:t>
            </w:r>
          </w:p>
        </w:tc>
      </w:tr>
      <w:tr w:rsidR="00753714" w:rsidRPr="00151A54" w:rsidTr="00753714">
        <w:trPr>
          <w:trHeight w:val="20"/>
        </w:trPr>
        <w:tc>
          <w:tcPr>
            <w:tcW w:w="888" w:type="pct"/>
            <w:gridSpan w:val="2"/>
            <w:noWrap/>
            <w:hideMark/>
          </w:tcPr>
          <w:p w:rsidR="00753714" w:rsidRPr="0007760C" w:rsidRDefault="00753714" w:rsidP="00753714">
            <w:r w:rsidRPr="0007760C">
              <w:t>5сағ</w:t>
            </w:r>
          </w:p>
        </w:tc>
        <w:tc>
          <w:tcPr>
            <w:tcW w:w="782" w:type="pct"/>
            <w:gridSpan w:val="3"/>
            <w:noWrap/>
            <w:hideMark/>
          </w:tcPr>
          <w:p w:rsidR="00753714" w:rsidRPr="00151A54" w:rsidRDefault="00753714" w:rsidP="00753714">
            <w:pPr>
              <w:rPr>
                <w:color w:val="000000"/>
                <w:sz w:val="24"/>
                <w:szCs w:val="24"/>
              </w:rPr>
            </w:pPr>
            <w:r w:rsidRPr="00151A54">
              <w:rPr>
                <w:bCs/>
                <w:color w:val="000000"/>
                <w:sz w:val="24"/>
                <w:szCs w:val="24"/>
              </w:rPr>
              <w:t>1,64</w:t>
            </w:r>
          </w:p>
        </w:tc>
        <w:tc>
          <w:tcPr>
            <w:tcW w:w="612" w:type="pct"/>
            <w:gridSpan w:val="2"/>
          </w:tcPr>
          <w:p w:rsidR="00753714" w:rsidRPr="00151A54" w:rsidRDefault="00753714" w:rsidP="00753714">
            <w:pPr>
              <w:rPr>
                <w:color w:val="000000"/>
                <w:sz w:val="24"/>
                <w:szCs w:val="24"/>
                <w:lang w:val="en-US"/>
              </w:rPr>
            </w:pPr>
            <w:r w:rsidRPr="00151A54">
              <w:rPr>
                <w:color w:val="000000"/>
                <w:sz w:val="24"/>
                <w:szCs w:val="24"/>
                <w:lang w:val="en-US"/>
              </w:rPr>
              <w:t>0,56</w:t>
            </w:r>
          </w:p>
        </w:tc>
        <w:tc>
          <w:tcPr>
            <w:tcW w:w="627" w:type="pct"/>
          </w:tcPr>
          <w:p w:rsidR="00753714" w:rsidRPr="00151A54" w:rsidRDefault="00753714" w:rsidP="00753714">
            <w:pPr>
              <w:rPr>
                <w:color w:val="000000"/>
                <w:sz w:val="24"/>
                <w:szCs w:val="24"/>
              </w:rPr>
            </w:pPr>
            <w:r w:rsidRPr="00151A54">
              <w:rPr>
                <w:bCs/>
                <w:color w:val="000000"/>
                <w:sz w:val="24"/>
                <w:szCs w:val="24"/>
              </w:rPr>
              <w:t>1,87</w:t>
            </w:r>
          </w:p>
        </w:tc>
        <w:tc>
          <w:tcPr>
            <w:tcW w:w="763" w:type="pct"/>
            <w:gridSpan w:val="2"/>
            <w:vAlign w:val="center"/>
          </w:tcPr>
          <w:p w:rsidR="00753714" w:rsidRPr="00151A54" w:rsidRDefault="00753714" w:rsidP="00753714">
            <w:pPr>
              <w:rPr>
                <w:sz w:val="24"/>
                <w:szCs w:val="24"/>
              </w:rPr>
            </w:pPr>
            <w:r w:rsidRPr="00151A54">
              <w:rPr>
                <w:sz w:val="24"/>
                <w:szCs w:val="24"/>
              </w:rPr>
              <w:t>0,94</w:t>
            </w:r>
          </w:p>
        </w:tc>
        <w:tc>
          <w:tcPr>
            <w:tcW w:w="777" w:type="pct"/>
            <w:gridSpan w:val="3"/>
          </w:tcPr>
          <w:p w:rsidR="00753714" w:rsidRPr="00151A54" w:rsidRDefault="00753714" w:rsidP="00753714">
            <w:pPr>
              <w:rPr>
                <w:sz w:val="24"/>
                <w:szCs w:val="24"/>
              </w:rPr>
            </w:pPr>
            <w:r w:rsidRPr="00151A54">
              <w:rPr>
                <w:sz w:val="24"/>
                <w:szCs w:val="24"/>
              </w:rPr>
              <w:t>3,0</w:t>
            </w:r>
          </w:p>
        </w:tc>
        <w:tc>
          <w:tcPr>
            <w:tcW w:w="551" w:type="pct"/>
            <w:noWrap/>
            <w:hideMark/>
          </w:tcPr>
          <w:p w:rsidR="00753714" w:rsidRPr="00151A54" w:rsidRDefault="00753714" w:rsidP="00753714">
            <w:pPr>
              <w:rPr>
                <w:bCs/>
                <w:sz w:val="24"/>
                <w:szCs w:val="24"/>
              </w:rPr>
            </w:pPr>
            <w:r w:rsidRPr="00151A54">
              <w:rPr>
                <w:bCs/>
                <w:sz w:val="24"/>
                <w:szCs w:val="24"/>
                <w:lang w:val="en-US"/>
              </w:rPr>
              <w:t>0,00</w:t>
            </w:r>
            <w:r>
              <w:rPr>
                <w:bCs/>
                <w:sz w:val="24"/>
                <w:szCs w:val="24"/>
              </w:rPr>
              <w:t>3</w:t>
            </w:r>
          </w:p>
        </w:tc>
      </w:tr>
      <w:tr w:rsidR="00753714" w:rsidRPr="00151A54" w:rsidTr="00753714">
        <w:trPr>
          <w:trHeight w:val="20"/>
        </w:trPr>
        <w:tc>
          <w:tcPr>
            <w:tcW w:w="888" w:type="pct"/>
            <w:gridSpan w:val="2"/>
            <w:noWrap/>
            <w:hideMark/>
          </w:tcPr>
          <w:p w:rsidR="00753714" w:rsidRPr="0007760C" w:rsidRDefault="00753714" w:rsidP="00753714">
            <w:r w:rsidRPr="0007760C">
              <w:t xml:space="preserve">1 </w:t>
            </w:r>
            <w:proofErr w:type="spellStart"/>
            <w:r w:rsidRPr="0007760C">
              <w:t>тәулік</w:t>
            </w:r>
            <w:proofErr w:type="spellEnd"/>
          </w:p>
        </w:tc>
        <w:tc>
          <w:tcPr>
            <w:tcW w:w="782" w:type="pct"/>
            <w:gridSpan w:val="3"/>
            <w:noWrap/>
            <w:hideMark/>
          </w:tcPr>
          <w:p w:rsidR="00753714" w:rsidRPr="00151A54" w:rsidRDefault="00753714" w:rsidP="00753714">
            <w:pPr>
              <w:rPr>
                <w:color w:val="000000"/>
                <w:sz w:val="24"/>
                <w:szCs w:val="24"/>
              </w:rPr>
            </w:pPr>
            <w:r w:rsidRPr="00151A54">
              <w:rPr>
                <w:bCs/>
                <w:color w:val="000000"/>
                <w:sz w:val="24"/>
                <w:szCs w:val="24"/>
              </w:rPr>
              <w:t>0,33</w:t>
            </w:r>
          </w:p>
        </w:tc>
        <w:tc>
          <w:tcPr>
            <w:tcW w:w="612" w:type="pct"/>
            <w:gridSpan w:val="2"/>
          </w:tcPr>
          <w:p w:rsidR="00753714" w:rsidRPr="00151A54" w:rsidRDefault="00753714" w:rsidP="00753714">
            <w:pPr>
              <w:rPr>
                <w:color w:val="000000"/>
                <w:sz w:val="24"/>
                <w:szCs w:val="24"/>
                <w:lang w:val="en-US"/>
              </w:rPr>
            </w:pPr>
            <w:r w:rsidRPr="00151A54">
              <w:rPr>
                <w:color w:val="000000"/>
                <w:sz w:val="24"/>
                <w:szCs w:val="24"/>
                <w:lang w:val="en-US"/>
              </w:rPr>
              <w:t>0,38</w:t>
            </w:r>
          </w:p>
        </w:tc>
        <w:tc>
          <w:tcPr>
            <w:tcW w:w="627" w:type="pct"/>
          </w:tcPr>
          <w:p w:rsidR="00753714" w:rsidRPr="00151A54" w:rsidRDefault="00753714" w:rsidP="00753714">
            <w:pPr>
              <w:rPr>
                <w:color w:val="000000"/>
                <w:sz w:val="24"/>
                <w:szCs w:val="24"/>
              </w:rPr>
            </w:pPr>
            <w:r w:rsidRPr="00151A54">
              <w:rPr>
                <w:bCs/>
                <w:color w:val="000000"/>
                <w:sz w:val="24"/>
                <w:szCs w:val="24"/>
              </w:rPr>
              <w:t>1,45</w:t>
            </w:r>
          </w:p>
        </w:tc>
        <w:tc>
          <w:tcPr>
            <w:tcW w:w="763" w:type="pct"/>
            <w:gridSpan w:val="2"/>
            <w:vAlign w:val="center"/>
          </w:tcPr>
          <w:p w:rsidR="00753714" w:rsidRPr="00151A54" w:rsidRDefault="00753714" w:rsidP="00753714">
            <w:pPr>
              <w:rPr>
                <w:sz w:val="24"/>
                <w:szCs w:val="24"/>
              </w:rPr>
            </w:pPr>
            <w:r w:rsidRPr="00151A54">
              <w:rPr>
                <w:sz w:val="24"/>
                <w:szCs w:val="24"/>
              </w:rPr>
              <w:t>0,63</w:t>
            </w:r>
          </w:p>
        </w:tc>
        <w:tc>
          <w:tcPr>
            <w:tcW w:w="777" w:type="pct"/>
            <w:gridSpan w:val="3"/>
          </w:tcPr>
          <w:p w:rsidR="00753714" w:rsidRPr="00151A54" w:rsidRDefault="00753714" w:rsidP="00753714">
            <w:pPr>
              <w:rPr>
                <w:sz w:val="24"/>
                <w:szCs w:val="24"/>
              </w:rPr>
            </w:pPr>
            <w:r w:rsidRPr="00151A54">
              <w:rPr>
                <w:sz w:val="24"/>
                <w:szCs w:val="24"/>
              </w:rPr>
              <w:t>7,0</w:t>
            </w:r>
          </w:p>
        </w:tc>
        <w:tc>
          <w:tcPr>
            <w:tcW w:w="551" w:type="pct"/>
            <w:noWrap/>
            <w:hideMark/>
          </w:tcPr>
          <w:p w:rsidR="00753714" w:rsidRPr="00151A54" w:rsidRDefault="00753714" w:rsidP="00753714">
            <w:pPr>
              <w:rPr>
                <w:bCs/>
                <w:sz w:val="24"/>
                <w:szCs w:val="24"/>
              </w:rPr>
            </w:pPr>
            <w:r w:rsidRPr="00151A54">
              <w:rPr>
                <w:bCs/>
                <w:sz w:val="24"/>
                <w:szCs w:val="24"/>
                <w:lang w:val="en-US"/>
              </w:rPr>
              <w:t>0,00</w:t>
            </w:r>
            <w:r>
              <w:rPr>
                <w:bCs/>
                <w:sz w:val="24"/>
                <w:szCs w:val="24"/>
              </w:rPr>
              <w:t>2</w:t>
            </w:r>
          </w:p>
        </w:tc>
      </w:tr>
      <w:tr w:rsidR="00753714" w:rsidRPr="00151A54" w:rsidTr="00753714">
        <w:trPr>
          <w:trHeight w:val="20"/>
        </w:trPr>
        <w:tc>
          <w:tcPr>
            <w:tcW w:w="888" w:type="pct"/>
            <w:gridSpan w:val="2"/>
            <w:noWrap/>
            <w:hideMark/>
          </w:tcPr>
          <w:p w:rsidR="00753714" w:rsidRPr="0007760C" w:rsidRDefault="00753714" w:rsidP="00753714">
            <w:r w:rsidRPr="0007760C">
              <w:t xml:space="preserve">2 </w:t>
            </w:r>
            <w:proofErr w:type="spellStart"/>
            <w:r w:rsidRPr="0007760C">
              <w:t>тәулік</w:t>
            </w:r>
            <w:proofErr w:type="spellEnd"/>
          </w:p>
        </w:tc>
        <w:tc>
          <w:tcPr>
            <w:tcW w:w="782" w:type="pct"/>
            <w:gridSpan w:val="3"/>
            <w:noWrap/>
            <w:hideMark/>
          </w:tcPr>
          <w:p w:rsidR="00753714" w:rsidRPr="00151A54" w:rsidRDefault="00753714" w:rsidP="00753714">
            <w:pPr>
              <w:rPr>
                <w:bCs/>
                <w:color w:val="000000"/>
                <w:sz w:val="24"/>
                <w:szCs w:val="24"/>
              </w:rPr>
            </w:pPr>
            <w:r w:rsidRPr="00151A54">
              <w:rPr>
                <w:bCs/>
                <w:color w:val="000000"/>
                <w:sz w:val="24"/>
                <w:szCs w:val="24"/>
              </w:rPr>
              <w:t>0,37</w:t>
            </w:r>
          </w:p>
        </w:tc>
        <w:tc>
          <w:tcPr>
            <w:tcW w:w="612" w:type="pct"/>
            <w:gridSpan w:val="2"/>
          </w:tcPr>
          <w:p w:rsidR="00753714" w:rsidRPr="00151A54" w:rsidRDefault="00753714" w:rsidP="00753714">
            <w:pPr>
              <w:rPr>
                <w:color w:val="000000"/>
                <w:sz w:val="24"/>
                <w:szCs w:val="24"/>
                <w:lang w:val="en-US"/>
              </w:rPr>
            </w:pPr>
            <w:r w:rsidRPr="00151A54">
              <w:rPr>
                <w:color w:val="000000"/>
                <w:sz w:val="24"/>
                <w:szCs w:val="24"/>
                <w:lang w:val="en-US"/>
              </w:rPr>
              <w:t>0,11</w:t>
            </w:r>
          </w:p>
        </w:tc>
        <w:tc>
          <w:tcPr>
            <w:tcW w:w="627" w:type="pct"/>
          </w:tcPr>
          <w:p w:rsidR="00753714" w:rsidRPr="00151A54" w:rsidRDefault="00753714" w:rsidP="00753714">
            <w:pPr>
              <w:rPr>
                <w:color w:val="000000"/>
                <w:sz w:val="24"/>
                <w:szCs w:val="24"/>
              </w:rPr>
            </w:pPr>
            <w:r w:rsidRPr="00151A54">
              <w:rPr>
                <w:bCs/>
                <w:color w:val="000000"/>
                <w:sz w:val="24"/>
                <w:szCs w:val="24"/>
              </w:rPr>
              <w:t>1,37</w:t>
            </w:r>
          </w:p>
        </w:tc>
        <w:tc>
          <w:tcPr>
            <w:tcW w:w="763" w:type="pct"/>
            <w:gridSpan w:val="2"/>
            <w:vAlign w:val="center"/>
          </w:tcPr>
          <w:p w:rsidR="00753714" w:rsidRPr="00151A54" w:rsidRDefault="00753714" w:rsidP="00753714">
            <w:pPr>
              <w:rPr>
                <w:sz w:val="24"/>
                <w:szCs w:val="24"/>
              </w:rPr>
            </w:pPr>
            <w:r w:rsidRPr="00151A54">
              <w:rPr>
                <w:sz w:val="24"/>
                <w:szCs w:val="24"/>
              </w:rPr>
              <w:t>0,18</w:t>
            </w:r>
          </w:p>
        </w:tc>
        <w:tc>
          <w:tcPr>
            <w:tcW w:w="777" w:type="pct"/>
            <w:gridSpan w:val="3"/>
          </w:tcPr>
          <w:p w:rsidR="00753714" w:rsidRPr="00151A54" w:rsidRDefault="00753714" w:rsidP="00753714">
            <w:pPr>
              <w:rPr>
                <w:sz w:val="24"/>
                <w:szCs w:val="24"/>
              </w:rPr>
            </w:pPr>
            <w:r w:rsidRPr="00151A54">
              <w:rPr>
                <w:sz w:val="24"/>
                <w:szCs w:val="24"/>
              </w:rPr>
              <w:t>15,0</w:t>
            </w:r>
          </w:p>
        </w:tc>
        <w:tc>
          <w:tcPr>
            <w:tcW w:w="551" w:type="pct"/>
            <w:noWrap/>
            <w:hideMark/>
          </w:tcPr>
          <w:p w:rsidR="00753714" w:rsidRPr="00151A54" w:rsidRDefault="00753714" w:rsidP="00753714">
            <w:pPr>
              <w:rPr>
                <w:bCs/>
                <w:sz w:val="24"/>
                <w:szCs w:val="24"/>
              </w:rPr>
            </w:pPr>
            <w:r w:rsidRPr="00151A54">
              <w:rPr>
                <w:bCs/>
                <w:sz w:val="24"/>
                <w:szCs w:val="24"/>
                <w:lang w:val="en-US"/>
              </w:rPr>
              <w:t>0,00</w:t>
            </w:r>
            <w:r w:rsidRPr="00151A54">
              <w:rPr>
                <w:bCs/>
                <w:sz w:val="24"/>
                <w:szCs w:val="24"/>
              </w:rPr>
              <w:t>1</w:t>
            </w:r>
          </w:p>
        </w:tc>
      </w:tr>
      <w:tr w:rsidR="00753714" w:rsidRPr="00151A54" w:rsidTr="00753714">
        <w:trPr>
          <w:trHeight w:val="20"/>
        </w:trPr>
        <w:tc>
          <w:tcPr>
            <w:tcW w:w="888" w:type="pct"/>
            <w:gridSpan w:val="2"/>
            <w:noWrap/>
          </w:tcPr>
          <w:p w:rsidR="00753714" w:rsidRPr="0007760C" w:rsidRDefault="00753714" w:rsidP="00753714">
            <w:r w:rsidRPr="0007760C">
              <w:t xml:space="preserve">3 </w:t>
            </w:r>
            <w:proofErr w:type="spellStart"/>
            <w:r w:rsidRPr="0007760C">
              <w:t>тәулік</w:t>
            </w:r>
            <w:proofErr w:type="spellEnd"/>
          </w:p>
        </w:tc>
        <w:tc>
          <w:tcPr>
            <w:tcW w:w="782" w:type="pct"/>
            <w:gridSpan w:val="3"/>
            <w:noWrap/>
          </w:tcPr>
          <w:p w:rsidR="00753714" w:rsidRPr="00151A54" w:rsidRDefault="00753714" w:rsidP="00753714">
            <w:pPr>
              <w:rPr>
                <w:color w:val="000000"/>
                <w:sz w:val="24"/>
                <w:szCs w:val="24"/>
              </w:rPr>
            </w:pPr>
            <w:r w:rsidRPr="00151A54">
              <w:rPr>
                <w:bCs/>
                <w:color w:val="000000"/>
                <w:sz w:val="24"/>
                <w:szCs w:val="24"/>
              </w:rPr>
              <w:t>0, 28</w:t>
            </w:r>
          </w:p>
        </w:tc>
        <w:tc>
          <w:tcPr>
            <w:tcW w:w="612" w:type="pct"/>
            <w:gridSpan w:val="2"/>
          </w:tcPr>
          <w:p w:rsidR="00753714" w:rsidRPr="00151A54" w:rsidRDefault="00753714" w:rsidP="00753714">
            <w:pPr>
              <w:rPr>
                <w:color w:val="000000"/>
                <w:sz w:val="24"/>
                <w:szCs w:val="24"/>
                <w:lang w:val="en-US"/>
              </w:rPr>
            </w:pPr>
            <w:r w:rsidRPr="00151A54">
              <w:rPr>
                <w:color w:val="000000"/>
                <w:sz w:val="24"/>
                <w:szCs w:val="24"/>
                <w:lang w:val="en-US"/>
              </w:rPr>
              <w:t>0,11</w:t>
            </w:r>
          </w:p>
        </w:tc>
        <w:tc>
          <w:tcPr>
            <w:tcW w:w="627" w:type="pct"/>
          </w:tcPr>
          <w:p w:rsidR="00753714" w:rsidRPr="00151A54" w:rsidRDefault="00753714" w:rsidP="00753714">
            <w:pPr>
              <w:rPr>
                <w:color w:val="000000"/>
                <w:sz w:val="24"/>
                <w:szCs w:val="24"/>
              </w:rPr>
            </w:pPr>
            <w:r w:rsidRPr="00151A54">
              <w:rPr>
                <w:bCs/>
                <w:color w:val="000000"/>
                <w:sz w:val="24"/>
                <w:szCs w:val="24"/>
              </w:rPr>
              <w:t>1,31</w:t>
            </w:r>
          </w:p>
        </w:tc>
        <w:tc>
          <w:tcPr>
            <w:tcW w:w="763" w:type="pct"/>
            <w:gridSpan w:val="2"/>
            <w:vAlign w:val="center"/>
          </w:tcPr>
          <w:p w:rsidR="00753714" w:rsidRPr="00151A54" w:rsidRDefault="00753714" w:rsidP="00753714">
            <w:pPr>
              <w:rPr>
                <w:color w:val="000000"/>
                <w:sz w:val="24"/>
                <w:szCs w:val="24"/>
              </w:rPr>
            </w:pPr>
            <w:r w:rsidRPr="00151A54">
              <w:rPr>
                <w:sz w:val="24"/>
                <w:szCs w:val="24"/>
              </w:rPr>
              <w:t>0,19</w:t>
            </w:r>
          </w:p>
        </w:tc>
        <w:tc>
          <w:tcPr>
            <w:tcW w:w="777" w:type="pct"/>
            <w:gridSpan w:val="3"/>
          </w:tcPr>
          <w:p w:rsidR="00753714" w:rsidRPr="00151A54" w:rsidRDefault="00753714" w:rsidP="00753714">
            <w:pPr>
              <w:rPr>
                <w:color w:val="000000"/>
                <w:sz w:val="24"/>
                <w:szCs w:val="24"/>
              </w:rPr>
            </w:pPr>
            <w:r w:rsidRPr="00151A54">
              <w:rPr>
                <w:color w:val="000000"/>
                <w:sz w:val="24"/>
                <w:szCs w:val="24"/>
              </w:rPr>
              <w:t>8,0</w:t>
            </w:r>
          </w:p>
        </w:tc>
        <w:tc>
          <w:tcPr>
            <w:tcW w:w="551" w:type="pct"/>
            <w:noWrap/>
          </w:tcPr>
          <w:p w:rsidR="00753714" w:rsidRPr="00151A54" w:rsidRDefault="00753714" w:rsidP="00753714">
            <w:pPr>
              <w:rPr>
                <w:bCs/>
                <w:sz w:val="24"/>
                <w:szCs w:val="24"/>
              </w:rPr>
            </w:pPr>
            <w:r w:rsidRPr="00151A54">
              <w:rPr>
                <w:bCs/>
                <w:sz w:val="24"/>
                <w:szCs w:val="24"/>
                <w:lang w:val="en-US"/>
              </w:rPr>
              <w:t>0,00</w:t>
            </w:r>
            <w:r>
              <w:rPr>
                <w:bCs/>
                <w:sz w:val="24"/>
                <w:szCs w:val="24"/>
              </w:rPr>
              <w:t>4</w:t>
            </w:r>
          </w:p>
        </w:tc>
      </w:tr>
      <w:tr w:rsidR="00753714" w:rsidRPr="00151A54" w:rsidTr="00753714">
        <w:trPr>
          <w:trHeight w:val="20"/>
        </w:trPr>
        <w:tc>
          <w:tcPr>
            <w:tcW w:w="888" w:type="pct"/>
            <w:gridSpan w:val="2"/>
            <w:noWrap/>
            <w:hideMark/>
          </w:tcPr>
          <w:p w:rsidR="00753714" w:rsidRPr="0007760C" w:rsidRDefault="00753714" w:rsidP="00753714">
            <w:r w:rsidRPr="0007760C">
              <w:t xml:space="preserve">4 </w:t>
            </w:r>
            <w:proofErr w:type="spellStart"/>
            <w:r w:rsidRPr="0007760C">
              <w:t>тәулік</w:t>
            </w:r>
            <w:proofErr w:type="spellEnd"/>
          </w:p>
        </w:tc>
        <w:tc>
          <w:tcPr>
            <w:tcW w:w="782" w:type="pct"/>
            <w:gridSpan w:val="3"/>
            <w:noWrap/>
            <w:hideMark/>
          </w:tcPr>
          <w:p w:rsidR="00753714" w:rsidRPr="00151A54" w:rsidRDefault="00753714" w:rsidP="00753714">
            <w:pPr>
              <w:rPr>
                <w:color w:val="000000"/>
                <w:sz w:val="24"/>
                <w:szCs w:val="24"/>
              </w:rPr>
            </w:pPr>
            <w:r w:rsidRPr="00151A54">
              <w:rPr>
                <w:bCs/>
                <w:color w:val="000000"/>
                <w:sz w:val="24"/>
                <w:szCs w:val="24"/>
              </w:rPr>
              <w:t>0,27</w:t>
            </w:r>
          </w:p>
        </w:tc>
        <w:tc>
          <w:tcPr>
            <w:tcW w:w="612" w:type="pct"/>
            <w:gridSpan w:val="2"/>
          </w:tcPr>
          <w:p w:rsidR="00753714" w:rsidRPr="00151A54" w:rsidRDefault="00753714" w:rsidP="00753714">
            <w:pPr>
              <w:rPr>
                <w:color w:val="000000"/>
                <w:sz w:val="24"/>
                <w:szCs w:val="24"/>
                <w:lang w:val="en-US"/>
              </w:rPr>
            </w:pPr>
            <w:r w:rsidRPr="00151A54">
              <w:rPr>
                <w:color w:val="000000"/>
                <w:sz w:val="24"/>
                <w:szCs w:val="24"/>
                <w:lang w:val="en-US"/>
              </w:rPr>
              <w:t>0,57</w:t>
            </w:r>
          </w:p>
        </w:tc>
        <w:tc>
          <w:tcPr>
            <w:tcW w:w="627" w:type="pct"/>
          </w:tcPr>
          <w:p w:rsidR="00753714" w:rsidRPr="00151A54" w:rsidRDefault="00753714" w:rsidP="00753714">
            <w:pPr>
              <w:rPr>
                <w:color w:val="000000"/>
                <w:sz w:val="24"/>
                <w:szCs w:val="24"/>
              </w:rPr>
            </w:pPr>
            <w:r w:rsidRPr="00151A54">
              <w:rPr>
                <w:bCs/>
                <w:color w:val="000000"/>
                <w:sz w:val="24"/>
                <w:szCs w:val="24"/>
              </w:rPr>
              <w:t>1,3</w:t>
            </w:r>
          </w:p>
        </w:tc>
        <w:tc>
          <w:tcPr>
            <w:tcW w:w="763" w:type="pct"/>
            <w:gridSpan w:val="2"/>
            <w:vAlign w:val="center"/>
          </w:tcPr>
          <w:p w:rsidR="00753714" w:rsidRPr="00151A54" w:rsidRDefault="00753714" w:rsidP="00753714">
            <w:pPr>
              <w:rPr>
                <w:sz w:val="24"/>
                <w:szCs w:val="24"/>
              </w:rPr>
            </w:pPr>
            <w:r w:rsidRPr="00151A54">
              <w:rPr>
                <w:sz w:val="24"/>
                <w:szCs w:val="24"/>
              </w:rPr>
              <w:t>0,95</w:t>
            </w:r>
          </w:p>
        </w:tc>
        <w:tc>
          <w:tcPr>
            <w:tcW w:w="777" w:type="pct"/>
            <w:gridSpan w:val="3"/>
          </w:tcPr>
          <w:p w:rsidR="00753714" w:rsidRPr="00151A54" w:rsidRDefault="00753714" w:rsidP="00753714">
            <w:pPr>
              <w:rPr>
                <w:sz w:val="24"/>
                <w:szCs w:val="24"/>
              </w:rPr>
            </w:pPr>
            <w:r w:rsidRPr="00151A54">
              <w:rPr>
                <w:sz w:val="24"/>
                <w:szCs w:val="24"/>
              </w:rPr>
              <w:t>5,0</w:t>
            </w:r>
          </w:p>
        </w:tc>
        <w:tc>
          <w:tcPr>
            <w:tcW w:w="551" w:type="pct"/>
            <w:noWrap/>
            <w:hideMark/>
          </w:tcPr>
          <w:p w:rsidR="00753714" w:rsidRPr="00151A54" w:rsidRDefault="00753714" w:rsidP="00753714">
            <w:pPr>
              <w:rPr>
                <w:sz w:val="24"/>
                <w:szCs w:val="24"/>
              </w:rPr>
            </w:pPr>
            <w:r w:rsidRPr="00151A54">
              <w:rPr>
                <w:bCs/>
                <w:sz w:val="24"/>
                <w:szCs w:val="24"/>
                <w:lang w:val="en-US"/>
              </w:rPr>
              <w:t>0,00</w:t>
            </w:r>
            <w:r>
              <w:rPr>
                <w:bCs/>
                <w:sz w:val="24"/>
                <w:szCs w:val="24"/>
              </w:rPr>
              <w:t>9</w:t>
            </w:r>
          </w:p>
        </w:tc>
      </w:tr>
      <w:tr w:rsidR="00753714" w:rsidRPr="00151A54" w:rsidTr="00753714">
        <w:trPr>
          <w:trHeight w:val="20"/>
        </w:trPr>
        <w:tc>
          <w:tcPr>
            <w:tcW w:w="888" w:type="pct"/>
            <w:gridSpan w:val="2"/>
            <w:noWrap/>
          </w:tcPr>
          <w:p w:rsidR="00753714" w:rsidRPr="0007760C" w:rsidRDefault="00753714" w:rsidP="00753714">
            <w:r w:rsidRPr="0007760C">
              <w:t xml:space="preserve">5 </w:t>
            </w:r>
            <w:proofErr w:type="spellStart"/>
            <w:r w:rsidRPr="0007760C">
              <w:t>тәулік</w:t>
            </w:r>
            <w:proofErr w:type="spellEnd"/>
          </w:p>
        </w:tc>
        <w:tc>
          <w:tcPr>
            <w:tcW w:w="782" w:type="pct"/>
            <w:gridSpan w:val="3"/>
            <w:noWrap/>
          </w:tcPr>
          <w:p w:rsidR="00753714" w:rsidRPr="00151A54" w:rsidRDefault="00753714" w:rsidP="00753714">
            <w:pPr>
              <w:rPr>
                <w:color w:val="000000"/>
                <w:sz w:val="24"/>
                <w:szCs w:val="24"/>
              </w:rPr>
            </w:pPr>
            <w:r w:rsidRPr="00151A54">
              <w:rPr>
                <w:bCs/>
                <w:color w:val="000000"/>
                <w:sz w:val="24"/>
                <w:szCs w:val="24"/>
              </w:rPr>
              <w:t>0,24</w:t>
            </w:r>
          </w:p>
        </w:tc>
        <w:tc>
          <w:tcPr>
            <w:tcW w:w="612" w:type="pct"/>
            <w:gridSpan w:val="2"/>
          </w:tcPr>
          <w:p w:rsidR="00753714" w:rsidRPr="00151A54" w:rsidRDefault="00753714" w:rsidP="00753714">
            <w:pPr>
              <w:rPr>
                <w:color w:val="000000"/>
                <w:sz w:val="24"/>
                <w:szCs w:val="24"/>
                <w:lang w:val="en-US"/>
              </w:rPr>
            </w:pPr>
            <w:r w:rsidRPr="00151A54">
              <w:rPr>
                <w:color w:val="000000"/>
                <w:sz w:val="24"/>
                <w:szCs w:val="24"/>
                <w:lang w:val="en-US"/>
              </w:rPr>
              <w:t>0,24</w:t>
            </w:r>
          </w:p>
        </w:tc>
        <w:tc>
          <w:tcPr>
            <w:tcW w:w="627" w:type="pct"/>
          </w:tcPr>
          <w:p w:rsidR="00753714" w:rsidRPr="00151A54" w:rsidRDefault="00753714" w:rsidP="00753714">
            <w:pPr>
              <w:rPr>
                <w:color w:val="000000"/>
                <w:sz w:val="24"/>
                <w:szCs w:val="24"/>
              </w:rPr>
            </w:pPr>
            <w:r w:rsidRPr="00151A54">
              <w:rPr>
                <w:bCs/>
                <w:color w:val="000000"/>
                <w:sz w:val="24"/>
                <w:szCs w:val="24"/>
              </w:rPr>
              <w:t>1,26</w:t>
            </w:r>
          </w:p>
        </w:tc>
        <w:tc>
          <w:tcPr>
            <w:tcW w:w="763" w:type="pct"/>
            <w:gridSpan w:val="2"/>
            <w:vAlign w:val="center"/>
          </w:tcPr>
          <w:p w:rsidR="00753714" w:rsidRPr="00151A54" w:rsidRDefault="00753714" w:rsidP="00753714">
            <w:pPr>
              <w:rPr>
                <w:sz w:val="24"/>
                <w:szCs w:val="24"/>
              </w:rPr>
            </w:pPr>
            <w:r w:rsidRPr="00151A54">
              <w:rPr>
                <w:sz w:val="24"/>
                <w:szCs w:val="24"/>
              </w:rPr>
              <w:t>0,4</w:t>
            </w:r>
          </w:p>
        </w:tc>
        <w:tc>
          <w:tcPr>
            <w:tcW w:w="777" w:type="pct"/>
            <w:gridSpan w:val="3"/>
          </w:tcPr>
          <w:p w:rsidR="00753714" w:rsidRPr="00151A54" w:rsidRDefault="00753714" w:rsidP="00753714">
            <w:pPr>
              <w:rPr>
                <w:sz w:val="24"/>
                <w:szCs w:val="24"/>
              </w:rPr>
            </w:pPr>
            <w:r w:rsidRPr="00151A54">
              <w:rPr>
                <w:sz w:val="24"/>
                <w:szCs w:val="24"/>
              </w:rPr>
              <w:t>20,0</w:t>
            </w:r>
          </w:p>
        </w:tc>
        <w:tc>
          <w:tcPr>
            <w:tcW w:w="551" w:type="pct"/>
            <w:noWrap/>
          </w:tcPr>
          <w:p w:rsidR="00753714" w:rsidRPr="00151A54" w:rsidRDefault="00753714" w:rsidP="00753714">
            <w:pPr>
              <w:rPr>
                <w:sz w:val="24"/>
                <w:szCs w:val="24"/>
              </w:rPr>
            </w:pPr>
            <w:r w:rsidRPr="00151A54">
              <w:rPr>
                <w:bCs/>
                <w:sz w:val="24"/>
                <w:szCs w:val="24"/>
                <w:lang w:val="en-US"/>
              </w:rPr>
              <w:t>0,00</w:t>
            </w:r>
            <w:r w:rsidRPr="00151A54">
              <w:rPr>
                <w:bCs/>
                <w:sz w:val="24"/>
                <w:szCs w:val="24"/>
              </w:rPr>
              <w:t>1</w:t>
            </w:r>
          </w:p>
        </w:tc>
      </w:tr>
      <w:tr w:rsidR="00753714" w:rsidRPr="00151A54" w:rsidTr="00753714">
        <w:trPr>
          <w:trHeight w:val="20"/>
        </w:trPr>
        <w:tc>
          <w:tcPr>
            <w:tcW w:w="888" w:type="pct"/>
            <w:gridSpan w:val="2"/>
            <w:noWrap/>
          </w:tcPr>
          <w:p w:rsidR="00753714" w:rsidRPr="0007760C" w:rsidRDefault="00753714" w:rsidP="00753714">
            <w:r w:rsidRPr="0007760C">
              <w:t xml:space="preserve">6 </w:t>
            </w:r>
            <w:proofErr w:type="spellStart"/>
            <w:r w:rsidRPr="0007760C">
              <w:t>тәулік</w:t>
            </w:r>
            <w:proofErr w:type="spellEnd"/>
          </w:p>
        </w:tc>
        <w:tc>
          <w:tcPr>
            <w:tcW w:w="782" w:type="pct"/>
            <w:gridSpan w:val="3"/>
            <w:noWrap/>
          </w:tcPr>
          <w:p w:rsidR="00753714" w:rsidRPr="00151A54" w:rsidRDefault="00753714" w:rsidP="00753714">
            <w:pPr>
              <w:rPr>
                <w:color w:val="000000"/>
                <w:sz w:val="24"/>
                <w:szCs w:val="24"/>
              </w:rPr>
            </w:pPr>
            <w:r w:rsidRPr="00151A54">
              <w:rPr>
                <w:bCs/>
                <w:color w:val="000000"/>
                <w:sz w:val="24"/>
                <w:szCs w:val="24"/>
              </w:rPr>
              <w:t>0, 22</w:t>
            </w:r>
          </w:p>
        </w:tc>
        <w:tc>
          <w:tcPr>
            <w:tcW w:w="612" w:type="pct"/>
            <w:gridSpan w:val="2"/>
          </w:tcPr>
          <w:p w:rsidR="00753714" w:rsidRPr="00151A54" w:rsidRDefault="00753714" w:rsidP="00753714">
            <w:pPr>
              <w:rPr>
                <w:color w:val="000000"/>
                <w:sz w:val="24"/>
                <w:szCs w:val="24"/>
                <w:lang w:val="en-US"/>
              </w:rPr>
            </w:pPr>
            <w:r w:rsidRPr="00151A54">
              <w:rPr>
                <w:color w:val="000000"/>
                <w:sz w:val="24"/>
                <w:szCs w:val="24"/>
                <w:lang w:val="en-US"/>
              </w:rPr>
              <w:t>0,13</w:t>
            </w:r>
          </w:p>
        </w:tc>
        <w:tc>
          <w:tcPr>
            <w:tcW w:w="627" w:type="pct"/>
          </w:tcPr>
          <w:p w:rsidR="00753714" w:rsidRPr="00151A54" w:rsidRDefault="00753714" w:rsidP="00753714">
            <w:pPr>
              <w:rPr>
                <w:color w:val="000000"/>
                <w:sz w:val="24"/>
                <w:szCs w:val="24"/>
              </w:rPr>
            </w:pPr>
            <w:r w:rsidRPr="00151A54">
              <w:rPr>
                <w:bCs/>
                <w:color w:val="000000"/>
                <w:sz w:val="24"/>
                <w:szCs w:val="24"/>
              </w:rPr>
              <w:t>1,15</w:t>
            </w:r>
          </w:p>
        </w:tc>
        <w:tc>
          <w:tcPr>
            <w:tcW w:w="763" w:type="pct"/>
            <w:gridSpan w:val="2"/>
            <w:vAlign w:val="center"/>
          </w:tcPr>
          <w:p w:rsidR="00753714" w:rsidRPr="00151A54" w:rsidRDefault="00753714" w:rsidP="00753714">
            <w:pPr>
              <w:rPr>
                <w:sz w:val="24"/>
                <w:szCs w:val="24"/>
              </w:rPr>
            </w:pPr>
            <w:r w:rsidRPr="00151A54">
              <w:rPr>
                <w:sz w:val="24"/>
                <w:szCs w:val="24"/>
              </w:rPr>
              <w:t>0,22</w:t>
            </w:r>
          </w:p>
        </w:tc>
        <w:tc>
          <w:tcPr>
            <w:tcW w:w="777" w:type="pct"/>
            <w:gridSpan w:val="3"/>
          </w:tcPr>
          <w:p w:rsidR="00753714" w:rsidRPr="00151A54" w:rsidRDefault="00753714" w:rsidP="00753714">
            <w:pPr>
              <w:rPr>
                <w:sz w:val="24"/>
                <w:szCs w:val="24"/>
              </w:rPr>
            </w:pPr>
            <w:r w:rsidRPr="00151A54">
              <w:rPr>
                <w:sz w:val="24"/>
                <w:szCs w:val="24"/>
              </w:rPr>
              <w:t>11,0</w:t>
            </w:r>
          </w:p>
        </w:tc>
        <w:tc>
          <w:tcPr>
            <w:tcW w:w="551" w:type="pct"/>
            <w:noWrap/>
          </w:tcPr>
          <w:p w:rsidR="00753714" w:rsidRPr="00151A54" w:rsidRDefault="00753714" w:rsidP="00753714">
            <w:pPr>
              <w:rPr>
                <w:sz w:val="24"/>
                <w:szCs w:val="24"/>
              </w:rPr>
            </w:pPr>
            <w:r w:rsidRPr="00151A54">
              <w:rPr>
                <w:bCs/>
                <w:sz w:val="24"/>
                <w:szCs w:val="24"/>
                <w:lang w:val="en-US"/>
              </w:rPr>
              <w:t>0,00</w:t>
            </w:r>
            <w:r>
              <w:rPr>
                <w:bCs/>
                <w:sz w:val="24"/>
                <w:szCs w:val="24"/>
              </w:rPr>
              <w:t>3</w:t>
            </w:r>
          </w:p>
        </w:tc>
      </w:tr>
      <w:tr w:rsidR="00753714" w:rsidRPr="00151A54" w:rsidTr="00753714">
        <w:trPr>
          <w:trHeight w:val="20"/>
        </w:trPr>
        <w:tc>
          <w:tcPr>
            <w:tcW w:w="888" w:type="pct"/>
            <w:gridSpan w:val="2"/>
            <w:noWrap/>
          </w:tcPr>
          <w:p w:rsidR="00753714" w:rsidRDefault="00753714" w:rsidP="00753714">
            <w:r w:rsidRPr="0007760C">
              <w:t xml:space="preserve">7 </w:t>
            </w:r>
            <w:proofErr w:type="spellStart"/>
            <w:r w:rsidRPr="0007760C">
              <w:t>тәулік</w:t>
            </w:r>
            <w:proofErr w:type="spellEnd"/>
          </w:p>
        </w:tc>
        <w:tc>
          <w:tcPr>
            <w:tcW w:w="782" w:type="pct"/>
            <w:gridSpan w:val="3"/>
            <w:noWrap/>
          </w:tcPr>
          <w:p w:rsidR="00753714" w:rsidRPr="00151A54" w:rsidRDefault="00753714" w:rsidP="00753714">
            <w:pPr>
              <w:rPr>
                <w:color w:val="000000"/>
                <w:sz w:val="24"/>
                <w:szCs w:val="24"/>
              </w:rPr>
            </w:pPr>
            <w:r w:rsidRPr="00151A54">
              <w:rPr>
                <w:bCs/>
                <w:color w:val="000000"/>
                <w:sz w:val="24"/>
                <w:szCs w:val="24"/>
              </w:rPr>
              <w:t>0,21</w:t>
            </w:r>
          </w:p>
        </w:tc>
        <w:tc>
          <w:tcPr>
            <w:tcW w:w="612" w:type="pct"/>
            <w:gridSpan w:val="2"/>
          </w:tcPr>
          <w:p w:rsidR="00753714" w:rsidRPr="00151A54" w:rsidRDefault="00753714" w:rsidP="00753714">
            <w:pPr>
              <w:rPr>
                <w:color w:val="000000"/>
                <w:sz w:val="24"/>
                <w:szCs w:val="24"/>
                <w:lang w:val="en-US"/>
              </w:rPr>
            </w:pPr>
            <w:r w:rsidRPr="00151A54">
              <w:rPr>
                <w:color w:val="000000"/>
                <w:sz w:val="24"/>
                <w:szCs w:val="24"/>
                <w:lang w:val="en-US"/>
              </w:rPr>
              <w:t>0,23</w:t>
            </w:r>
          </w:p>
        </w:tc>
        <w:tc>
          <w:tcPr>
            <w:tcW w:w="627" w:type="pct"/>
          </w:tcPr>
          <w:p w:rsidR="00753714" w:rsidRPr="00151A54" w:rsidRDefault="00753714" w:rsidP="00753714">
            <w:pPr>
              <w:rPr>
                <w:color w:val="000000"/>
                <w:sz w:val="24"/>
                <w:szCs w:val="24"/>
              </w:rPr>
            </w:pPr>
            <w:r w:rsidRPr="00151A54">
              <w:rPr>
                <w:bCs/>
                <w:color w:val="000000"/>
                <w:sz w:val="24"/>
                <w:szCs w:val="24"/>
              </w:rPr>
              <w:t>1,11</w:t>
            </w:r>
          </w:p>
        </w:tc>
        <w:tc>
          <w:tcPr>
            <w:tcW w:w="763" w:type="pct"/>
            <w:gridSpan w:val="2"/>
            <w:vAlign w:val="center"/>
          </w:tcPr>
          <w:p w:rsidR="00753714" w:rsidRPr="00151A54" w:rsidRDefault="00753714" w:rsidP="00753714">
            <w:pPr>
              <w:rPr>
                <w:sz w:val="24"/>
                <w:szCs w:val="24"/>
              </w:rPr>
            </w:pPr>
            <w:r w:rsidRPr="00151A54">
              <w:rPr>
                <w:sz w:val="24"/>
                <w:szCs w:val="24"/>
              </w:rPr>
              <w:t>0,39</w:t>
            </w:r>
          </w:p>
        </w:tc>
        <w:tc>
          <w:tcPr>
            <w:tcW w:w="777" w:type="pct"/>
            <w:gridSpan w:val="3"/>
          </w:tcPr>
          <w:p w:rsidR="00753714" w:rsidRPr="00151A54" w:rsidRDefault="00753714" w:rsidP="00753714">
            <w:pPr>
              <w:rPr>
                <w:sz w:val="24"/>
                <w:szCs w:val="24"/>
              </w:rPr>
            </w:pPr>
            <w:r w:rsidRPr="00151A54">
              <w:rPr>
                <w:sz w:val="24"/>
                <w:szCs w:val="24"/>
              </w:rPr>
              <w:t>8,0</w:t>
            </w:r>
          </w:p>
        </w:tc>
        <w:tc>
          <w:tcPr>
            <w:tcW w:w="551" w:type="pct"/>
            <w:noWrap/>
          </w:tcPr>
          <w:p w:rsidR="00753714" w:rsidRPr="00151A54" w:rsidRDefault="00753714" w:rsidP="00753714">
            <w:pPr>
              <w:rPr>
                <w:sz w:val="24"/>
                <w:szCs w:val="24"/>
              </w:rPr>
            </w:pPr>
            <w:r w:rsidRPr="00151A54">
              <w:rPr>
                <w:bCs/>
                <w:sz w:val="24"/>
                <w:szCs w:val="24"/>
                <w:lang w:val="en-US"/>
              </w:rPr>
              <w:t>0,00</w:t>
            </w:r>
            <w:r>
              <w:rPr>
                <w:bCs/>
                <w:sz w:val="24"/>
                <w:szCs w:val="24"/>
              </w:rPr>
              <w:t>6</w:t>
            </w:r>
          </w:p>
        </w:tc>
      </w:tr>
      <w:tr w:rsidR="004D122C" w:rsidRPr="00151A54" w:rsidTr="00151A54">
        <w:trPr>
          <w:trHeight w:val="20"/>
        </w:trPr>
        <w:tc>
          <w:tcPr>
            <w:tcW w:w="554" w:type="pct"/>
          </w:tcPr>
          <w:p w:rsidR="004D122C" w:rsidRPr="00151A54" w:rsidRDefault="004D122C" w:rsidP="00151A54">
            <w:pPr>
              <w:ind w:firstLine="709"/>
              <w:rPr>
                <w:sz w:val="24"/>
                <w:szCs w:val="24"/>
              </w:rPr>
            </w:pPr>
          </w:p>
        </w:tc>
        <w:tc>
          <w:tcPr>
            <w:tcW w:w="777" w:type="pct"/>
            <w:gridSpan w:val="2"/>
          </w:tcPr>
          <w:p w:rsidR="004D122C" w:rsidRPr="00151A54" w:rsidRDefault="004D122C" w:rsidP="00151A54">
            <w:pPr>
              <w:ind w:firstLine="709"/>
              <w:rPr>
                <w:sz w:val="24"/>
                <w:szCs w:val="24"/>
              </w:rPr>
            </w:pPr>
          </w:p>
        </w:tc>
        <w:tc>
          <w:tcPr>
            <w:tcW w:w="3669" w:type="pct"/>
            <w:gridSpan w:val="11"/>
            <w:noWrap/>
          </w:tcPr>
          <w:p w:rsidR="004D122C" w:rsidRPr="00151A54" w:rsidRDefault="00753714" w:rsidP="00753714">
            <w:pPr>
              <w:ind w:firstLine="709"/>
              <w:rPr>
                <w:sz w:val="24"/>
                <w:szCs w:val="24"/>
              </w:rPr>
            </w:pPr>
            <w:r>
              <w:rPr>
                <w:sz w:val="24"/>
                <w:szCs w:val="24"/>
                <w:lang w:val="kk-KZ"/>
              </w:rPr>
              <w:t>Ескерту</w:t>
            </w:r>
            <w:r w:rsidR="004D122C" w:rsidRPr="00151A54">
              <w:rPr>
                <w:sz w:val="24"/>
                <w:szCs w:val="24"/>
              </w:rPr>
              <w:t xml:space="preserve">: Ме-медиана </w:t>
            </w:r>
            <w:r>
              <w:rPr>
                <w:sz w:val="24"/>
                <w:szCs w:val="24"/>
                <w:lang w:val="kk-KZ"/>
              </w:rPr>
              <w:t>мәні</w:t>
            </w:r>
            <w:r w:rsidR="004D122C" w:rsidRPr="00151A54">
              <w:rPr>
                <w:sz w:val="24"/>
                <w:szCs w:val="24"/>
              </w:rPr>
              <w:t>, IQR-</w:t>
            </w:r>
            <w:r>
              <w:rPr>
                <w:sz w:val="24"/>
                <w:szCs w:val="24"/>
              </w:rPr>
              <w:t>квартиль</w:t>
            </w:r>
            <w:r>
              <w:rPr>
                <w:sz w:val="24"/>
                <w:szCs w:val="24"/>
                <w:lang w:val="kk-KZ"/>
              </w:rPr>
              <w:t xml:space="preserve"> аралық</w:t>
            </w:r>
            <w:r w:rsidR="004C2F20" w:rsidRPr="00151A54">
              <w:rPr>
                <w:sz w:val="24"/>
                <w:szCs w:val="24"/>
              </w:rPr>
              <w:t xml:space="preserve"> </w:t>
            </w:r>
            <w:proofErr w:type="spellStart"/>
            <w:r w:rsidR="004D122C" w:rsidRPr="00151A54">
              <w:rPr>
                <w:sz w:val="24"/>
                <w:szCs w:val="24"/>
              </w:rPr>
              <w:t>интервал,U</w:t>
            </w:r>
            <w:proofErr w:type="spellEnd"/>
            <w:r w:rsidR="004D122C" w:rsidRPr="00151A54">
              <w:rPr>
                <w:sz w:val="24"/>
                <w:szCs w:val="24"/>
              </w:rPr>
              <w:t xml:space="preserve">- </w:t>
            </w:r>
            <w:r w:rsidRPr="00753714">
              <w:rPr>
                <w:sz w:val="24"/>
                <w:szCs w:val="24"/>
              </w:rPr>
              <w:t xml:space="preserve">Манна -Уитни U- </w:t>
            </w:r>
            <w:proofErr w:type="spellStart"/>
            <w:r w:rsidRPr="00753714">
              <w:rPr>
                <w:sz w:val="24"/>
                <w:szCs w:val="24"/>
              </w:rPr>
              <w:t>к</w:t>
            </w:r>
            <w:r>
              <w:rPr>
                <w:sz w:val="24"/>
                <w:szCs w:val="24"/>
              </w:rPr>
              <w:t>ритерийі</w:t>
            </w:r>
            <w:proofErr w:type="spellEnd"/>
            <w:r>
              <w:rPr>
                <w:sz w:val="24"/>
                <w:szCs w:val="24"/>
              </w:rPr>
              <w:t xml:space="preserve"> k-</w:t>
            </w:r>
            <w:proofErr w:type="spellStart"/>
            <w:r>
              <w:rPr>
                <w:sz w:val="24"/>
                <w:szCs w:val="24"/>
              </w:rPr>
              <w:t>тәуелсіз</w:t>
            </w:r>
            <w:proofErr w:type="spellEnd"/>
            <w:r>
              <w:rPr>
                <w:sz w:val="24"/>
                <w:szCs w:val="24"/>
              </w:rPr>
              <w:t xml:space="preserve"> </w:t>
            </w:r>
            <w:proofErr w:type="spellStart"/>
            <w:r>
              <w:rPr>
                <w:sz w:val="24"/>
                <w:szCs w:val="24"/>
              </w:rPr>
              <w:t>топтар</w:t>
            </w:r>
            <w:proofErr w:type="spellEnd"/>
            <w:r>
              <w:rPr>
                <w:sz w:val="24"/>
                <w:szCs w:val="24"/>
              </w:rPr>
              <w:t xml:space="preserve"> </w:t>
            </w:r>
            <w:proofErr w:type="spellStart"/>
            <w:r>
              <w:rPr>
                <w:sz w:val="24"/>
                <w:szCs w:val="24"/>
              </w:rPr>
              <w:t>үшін</w:t>
            </w:r>
            <w:proofErr w:type="spellEnd"/>
            <w:r w:rsidR="004D122C" w:rsidRPr="00151A54">
              <w:rPr>
                <w:sz w:val="24"/>
                <w:szCs w:val="24"/>
              </w:rPr>
              <w:t>)</w:t>
            </w:r>
          </w:p>
        </w:tc>
      </w:tr>
    </w:tbl>
    <w:p w:rsidR="00CF085E" w:rsidRPr="00A54905" w:rsidRDefault="00CF085E" w:rsidP="00A54905">
      <w:pPr>
        <w:ind w:firstLine="709"/>
        <w:jc w:val="both"/>
        <w:rPr>
          <w:sz w:val="28"/>
          <w:szCs w:val="28"/>
        </w:rPr>
      </w:pPr>
    </w:p>
    <w:p w:rsidR="00511156" w:rsidRPr="00A54905" w:rsidRDefault="00753714" w:rsidP="00A54905">
      <w:pPr>
        <w:ind w:firstLine="709"/>
        <w:jc w:val="both"/>
        <w:rPr>
          <w:sz w:val="28"/>
          <w:szCs w:val="28"/>
        </w:rPr>
      </w:pPr>
      <w:r w:rsidRPr="00753714">
        <w:rPr>
          <w:sz w:val="28"/>
          <w:szCs w:val="28"/>
        </w:rPr>
        <w:t xml:space="preserve">2-кестеден </w:t>
      </w:r>
      <w:proofErr w:type="spellStart"/>
      <w:r w:rsidRPr="00753714">
        <w:rPr>
          <w:sz w:val="28"/>
          <w:szCs w:val="28"/>
        </w:rPr>
        <w:t>көрініп</w:t>
      </w:r>
      <w:proofErr w:type="spellEnd"/>
      <w:r w:rsidRPr="00753714">
        <w:rPr>
          <w:sz w:val="28"/>
          <w:szCs w:val="28"/>
        </w:rPr>
        <w:t xml:space="preserve"> </w:t>
      </w:r>
      <w:proofErr w:type="spellStart"/>
      <w:r w:rsidRPr="00753714">
        <w:rPr>
          <w:sz w:val="28"/>
          <w:szCs w:val="28"/>
        </w:rPr>
        <w:t>тұрғандай</w:t>
      </w:r>
      <w:proofErr w:type="spellEnd"/>
      <w:r w:rsidRPr="00753714">
        <w:rPr>
          <w:sz w:val="28"/>
          <w:szCs w:val="28"/>
        </w:rPr>
        <w:t xml:space="preserve">, </w:t>
      </w:r>
      <w:proofErr w:type="spellStart"/>
      <w:r w:rsidRPr="00753714">
        <w:rPr>
          <w:sz w:val="28"/>
          <w:szCs w:val="28"/>
        </w:rPr>
        <w:t>сүйек</w:t>
      </w:r>
      <w:proofErr w:type="spellEnd"/>
      <w:r w:rsidRPr="00753714">
        <w:rPr>
          <w:sz w:val="28"/>
          <w:szCs w:val="28"/>
        </w:rPr>
        <w:t xml:space="preserve"> </w:t>
      </w:r>
      <w:proofErr w:type="spellStart"/>
      <w:r w:rsidRPr="00753714">
        <w:rPr>
          <w:sz w:val="28"/>
          <w:szCs w:val="28"/>
        </w:rPr>
        <w:t>алло</w:t>
      </w:r>
      <w:r>
        <w:rPr>
          <w:sz w:val="28"/>
          <w:szCs w:val="28"/>
        </w:rPr>
        <w:t>графты</w:t>
      </w:r>
      <w:proofErr w:type="spellEnd"/>
      <w:r>
        <w:rPr>
          <w:sz w:val="28"/>
          <w:szCs w:val="28"/>
        </w:rPr>
        <w:t xml:space="preserve"> </w:t>
      </w:r>
      <w:proofErr w:type="spellStart"/>
      <w:r>
        <w:rPr>
          <w:sz w:val="28"/>
          <w:szCs w:val="28"/>
        </w:rPr>
        <w:t>имплантацияланған</w:t>
      </w:r>
      <w:proofErr w:type="spellEnd"/>
      <w:r>
        <w:rPr>
          <w:sz w:val="28"/>
          <w:szCs w:val="28"/>
        </w:rPr>
        <w:t xml:space="preserve"> </w:t>
      </w:r>
      <w:proofErr w:type="spellStart"/>
      <w:r>
        <w:rPr>
          <w:sz w:val="28"/>
          <w:szCs w:val="28"/>
        </w:rPr>
        <w:t>аймақ</w:t>
      </w:r>
      <w:proofErr w:type="spellEnd"/>
      <w:r w:rsidRPr="00753714">
        <w:rPr>
          <w:sz w:val="28"/>
          <w:szCs w:val="28"/>
        </w:rPr>
        <w:t xml:space="preserve"> </w:t>
      </w:r>
      <w:r>
        <w:rPr>
          <w:sz w:val="28"/>
          <w:szCs w:val="28"/>
          <w:lang w:val="kk-KZ"/>
        </w:rPr>
        <w:t>айналасындағы</w:t>
      </w:r>
      <w:r w:rsidRPr="00753714">
        <w:rPr>
          <w:sz w:val="28"/>
          <w:szCs w:val="28"/>
        </w:rPr>
        <w:t xml:space="preserve"> </w:t>
      </w:r>
      <w:proofErr w:type="spellStart"/>
      <w:r w:rsidRPr="00753714">
        <w:rPr>
          <w:sz w:val="28"/>
          <w:szCs w:val="28"/>
        </w:rPr>
        <w:t>жұмсақ</w:t>
      </w:r>
      <w:proofErr w:type="spellEnd"/>
      <w:r w:rsidRPr="00753714">
        <w:rPr>
          <w:sz w:val="28"/>
          <w:szCs w:val="28"/>
        </w:rPr>
        <w:t xml:space="preserve"> </w:t>
      </w:r>
      <w:proofErr w:type="spellStart"/>
      <w:r w:rsidRPr="00753714">
        <w:rPr>
          <w:sz w:val="28"/>
          <w:szCs w:val="28"/>
        </w:rPr>
        <w:t>тіндерде</w:t>
      </w:r>
      <w:proofErr w:type="spellEnd"/>
      <w:r w:rsidRPr="00753714">
        <w:rPr>
          <w:sz w:val="28"/>
          <w:szCs w:val="28"/>
        </w:rPr>
        <w:t xml:space="preserve"> </w:t>
      </w:r>
      <w:proofErr w:type="spellStart"/>
      <w:r w:rsidRPr="00753714">
        <w:rPr>
          <w:sz w:val="28"/>
          <w:szCs w:val="28"/>
        </w:rPr>
        <w:t>гентамициннің</w:t>
      </w:r>
      <w:proofErr w:type="spellEnd"/>
      <w:r w:rsidRPr="00753714">
        <w:rPr>
          <w:sz w:val="28"/>
          <w:szCs w:val="28"/>
        </w:rPr>
        <w:t xml:space="preserve"> </w:t>
      </w:r>
      <w:proofErr w:type="spellStart"/>
      <w:r w:rsidRPr="00753714">
        <w:rPr>
          <w:sz w:val="28"/>
          <w:szCs w:val="28"/>
        </w:rPr>
        <w:t>жоғары</w:t>
      </w:r>
      <w:proofErr w:type="spellEnd"/>
      <w:r w:rsidRPr="00753714">
        <w:rPr>
          <w:sz w:val="28"/>
          <w:szCs w:val="28"/>
        </w:rPr>
        <w:t xml:space="preserve"> </w:t>
      </w:r>
      <w:proofErr w:type="spellStart"/>
      <w:r w:rsidRPr="00753714">
        <w:rPr>
          <w:sz w:val="28"/>
          <w:szCs w:val="28"/>
        </w:rPr>
        <w:t>концентрациясы</w:t>
      </w:r>
      <w:proofErr w:type="spellEnd"/>
      <w:r w:rsidRPr="00753714">
        <w:rPr>
          <w:sz w:val="28"/>
          <w:szCs w:val="28"/>
        </w:rPr>
        <w:t xml:space="preserve"> мен </w:t>
      </w:r>
      <w:proofErr w:type="spellStart"/>
      <w:r w:rsidRPr="00753714">
        <w:rPr>
          <w:sz w:val="28"/>
          <w:szCs w:val="28"/>
        </w:rPr>
        <w:t>ұзақ</w:t>
      </w:r>
      <w:proofErr w:type="spellEnd"/>
      <w:r w:rsidRPr="00753714">
        <w:rPr>
          <w:sz w:val="28"/>
          <w:szCs w:val="28"/>
        </w:rPr>
        <w:t xml:space="preserve"> </w:t>
      </w:r>
      <w:proofErr w:type="spellStart"/>
      <w:r w:rsidRPr="00753714">
        <w:rPr>
          <w:sz w:val="28"/>
          <w:szCs w:val="28"/>
        </w:rPr>
        <w:t>сақталуын</w:t>
      </w:r>
      <w:proofErr w:type="spellEnd"/>
      <w:r w:rsidRPr="00753714">
        <w:rPr>
          <w:sz w:val="28"/>
          <w:szCs w:val="28"/>
        </w:rPr>
        <w:t xml:space="preserve"> </w:t>
      </w:r>
      <w:proofErr w:type="spellStart"/>
      <w:r w:rsidRPr="00753714">
        <w:rPr>
          <w:sz w:val="28"/>
          <w:szCs w:val="28"/>
        </w:rPr>
        <w:t>қамтамасыз</w:t>
      </w:r>
      <w:proofErr w:type="spellEnd"/>
      <w:r w:rsidRPr="00753714">
        <w:rPr>
          <w:sz w:val="28"/>
          <w:szCs w:val="28"/>
        </w:rPr>
        <w:t xml:space="preserve"> </w:t>
      </w:r>
      <w:proofErr w:type="spellStart"/>
      <w:r w:rsidRPr="00753714">
        <w:rPr>
          <w:sz w:val="28"/>
          <w:szCs w:val="28"/>
        </w:rPr>
        <w:t>етеді</w:t>
      </w:r>
      <w:proofErr w:type="spellEnd"/>
      <w:r w:rsidRPr="00753714">
        <w:rPr>
          <w:sz w:val="28"/>
          <w:szCs w:val="28"/>
        </w:rPr>
        <w:t xml:space="preserve">. Сол </w:t>
      </w:r>
      <w:proofErr w:type="spellStart"/>
      <w:r w:rsidRPr="00753714">
        <w:rPr>
          <w:sz w:val="28"/>
          <w:szCs w:val="28"/>
        </w:rPr>
        <w:t>уақытта</w:t>
      </w:r>
      <w:proofErr w:type="spellEnd"/>
      <w:r w:rsidRPr="00753714">
        <w:rPr>
          <w:sz w:val="28"/>
          <w:szCs w:val="28"/>
        </w:rPr>
        <w:t xml:space="preserve"> </w:t>
      </w:r>
      <w:proofErr w:type="spellStart"/>
      <w:r w:rsidRPr="00753714">
        <w:rPr>
          <w:sz w:val="28"/>
          <w:szCs w:val="28"/>
        </w:rPr>
        <w:t>PerOssal</w:t>
      </w:r>
      <w:proofErr w:type="spellEnd"/>
      <w:r w:rsidRPr="00753714">
        <w:rPr>
          <w:sz w:val="28"/>
          <w:szCs w:val="28"/>
        </w:rPr>
        <w:t xml:space="preserve">® </w:t>
      </w:r>
      <w:proofErr w:type="spellStart"/>
      <w:r w:rsidRPr="00753714">
        <w:rPr>
          <w:sz w:val="28"/>
          <w:szCs w:val="28"/>
        </w:rPr>
        <w:t>гранулаларын</w:t>
      </w:r>
      <w:proofErr w:type="spellEnd"/>
      <w:r w:rsidRPr="00753714">
        <w:rPr>
          <w:sz w:val="28"/>
          <w:szCs w:val="28"/>
        </w:rPr>
        <w:t xml:space="preserve"> </w:t>
      </w:r>
      <w:proofErr w:type="spellStart"/>
      <w:r w:rsidRPr="00753714">
        <w:rPr>
          <w:sz w:val="28"/>
          <w:szCs w:val="28"/>
        </w:rPr>
        <w:t>қолданғанда</w:t>
      </w:r>
      <w:proofErr w:type="spellEnd"/>
      <w:r w:rsidRPr="00753714">
        <w:rPr>
          <w:sz w:val="28"/>
          <w:szCs w:val="28"/>
        </w:rPr>
        <w:t xml:space="preserve"> да антибиотик </w:t>
      </w:r>
      <w:proofErr w:type="spellStart"/>
      <w:r w:rsidRPr="00753714">
        <w:rPr>
          <w:sz w:val="28"/>
          <w:szCs w:val="28"/>
        </w:rPr>
        <w:t>тінде</w:t>
      </w:r>
      <w:proofErr w:type="spellEnd"/>
      <w:r w:rsidRPr="00753714">
        <w:rPr>
          <w:sz w:val="28"/>
          <w:szCs w:val="28"/>
        </w:rPr>
        <w:t xml:space="preserve"> </w:t>
      </w:r>
      <w:proofErr w:type="spellStart"/>
      <w:r w:rsidRPr="00753714">
        <w:rPr>
          <w:sz w:val="28"/>
          <w:szCs w:val="28"/>
        </w:rPr>
        <w:t>бақылау</w:t>
      </w:r>
      <w:proofErr w:type="spellEnd"/>
      <w:r w:rsidRPr="00753714">
        <w:rPr>
          <w:sz w:val="28"/>
          <w:szCs w:val="28"/>
        </w:rPr>
        <w:t xml:space="preserve"> </w:t>
      </w:r>
      <w:proofErr w:type="spellStart"/>
      <w:r w:rsidRPr="00753714">
        <w:rPr>
          <w:sz w:val="28"/>
          <w:szCs w:val="28"/>
        </w:rPr>
        <w:t>кезеңі</w:t>
      </w:r>
      <w:proofErr w:type="spellEnd"/>
      <w:r w:rsidRPr="00753714">
        <w:rPr>
          <w:sz w:val="28"/>
          <w:szCs w:val="28"/>
        </w:rPr>
        <w:t xml:space="preserve"> </w:t>
      </w:r>
      <w:proofErr w:type="spellStart"/>
      <w:r w:rsidRPr="00753714">
        <w:rPr>
          <w:sz w:val="28"/>
          <w:szCs w:val="28"/>
        </w:rPr>
        <w:t>бойы</w:t>
      </w:r>
      <w:proofErr w:type="spellEnd"/>
      <w:r w:rsidRPr="00753714">
        <w:rPr>
          <w:sz w:val="28"/>
          <w:szCs w:val="28"/>
        </w:rPr>
        <w:t xml:space="preserve"> </w:t>
      </w:r>
      <w:proofErr w:type="spellStart"/>
      <w:r w:rsidRPr="00753714">
        <w:rPr>
          <w:sz w:val="28"/>
          <w:szCs w:val="28"/>
        </w:rPr>
        <w:t>анықталды</w:t>
      </w:r>
      <w:proofErr w:type="spellEnd"/>
      <w:r w:rsidRPr="00753714">
        <w:rPr>
          <w:sz w:val="28"/>
          <w:szCs w:val="28"/>
        </w:rPr>
        <w:t xml:space="preserve">, </w:t>
      </w:r>
      <w:proofErr w:type="spellStart"/>
      <w:r w:rsidRPr="00753714">
        <w:rPr>
          <w:sz w:val="28"/>
          <w:szCs w:val="28"/>
        </w:rPr>
        <w:t>бірақ</w:t>
      </w:r>
      <w:proofErr w:type="spellEnd"/>
      <w:r w:rsidRPr="00753714">
        <w:rPr>
          <w:sz w:val="28"/>
          <w:szCs w:val="28"/>
        </w:rPr>
        <w:t xml:space="preserve"> </w:t>
      </w:r>
      <w:proofErr w:type="spellStart"/>
      <w:r w:rsidRPr="00753714">
        <w:rPr>
          <w:sz w:val="28"/>
          <w:szCs w:val="28"/>
        </w:rPr>
        <w:t>оның</w:t>
      </w:r>
      <w:proofErr w:type="spellEnd"/>
      <w:r w:rsidRPr="00753714">
        <w:rPr>
          <w:sz w:val="28"/>
          <w:szCs w:val="28"/>
        </w:rPr>
        <w:t xml:space="preserve"> </w:t>
      </w:r>
      <w:proofErr w:type="spellStart"/>
      <w:r w:rsidRPr="00753714">
        <w:rPr>
          <w:sz w:val="28"/>
          <w:szCs w:val="28"/>
        </w:rPr>
        <w:t>концентрациясы</w:t>
      </w:r>
      <w:proofErr w:type="spellEnd"/>
      <w:r w:rsidRPr="00753714">
        <w:rPr>
          <w:sz w:val="28"/>
          <w:szCs w:val="28"/>
        </w:rPr>
        <w:t xml:space="preserve"> </w:t>
      </w:r>
      <w:proofErr w:type="spellStart"/>
      <w:r w:rsidRPr="00753714">
        <w:rPr>
          <w:sz w:val="28"/>
          <w:szCs w:val="28"/>
        </w:rPr>
        <w:t>төменірек</w:t>
      </w:r>
      <w:proofErr w:type="spellEnd"/>
      <w:r w:rsidRPr="00753714">
        <w:rPr>
          <w:sz w:val="28"/>
          <w:szCs w:val="28"/>
        </w:rPr>
        <w:t xml:space="preserve"> </w:t>
      </w:r>
      <w:proofErr w:type="spellStart"/>
      <w:r w:rsidRPr="00753714">
        <w:rPr>
          <w:sz w:val="28"/>
          <w:szCs w:val="28"/>
        </w:rPr>
        <w:t>болып</w:t>
      </w:r>
      <w:proofErr w:type="spellEnd"/>
      <w:r w:rsidRPr="00753714">
        <w:rPr>
          <w:sz w:val="28"/>
          <w:szCs w:val="28"/>
        </w:rPr>
        <w:t xml:space="preserve">, </w:t>
      </w:r>
      <w:proofErr w:type="spellStart"/>
      <w:r w:rsidRPr="00753714">
        <w:rPr>
          <w:sz w:val="28"/>
          <w:szCs w:val="28"/>
        </w:rPr>
        <w:t>айтарлықтай</w:t>
      </w:r>
      <w:proofErr w:type="spellEnd"/>
      <w:r w:rsidRPr="00753714">
        <w:rPr>
          <w:sz w:val="28"/>
          <w:szCs w:val="28"/>
        </w:rPr>
        <w:t xml:space="preserve"> тез </w:t>
      </w:r>
      <w:proofErr w:type="spellStart"/>
      <w:r w:rsidRPr="00753714">
        <w:rPr>
          <w:sz w:val="28"/>
          <w:szCs w:val="28"/>
        </w:rPr>
        <w:t>азайғаны</w:t>
      </w:r>
      <w:proofErr w:type="spellEnd"/>
      <w:r w:rsidRPr="00753714">
        <w:rPr>
          <w:sz w:val="28"/>
          <w:szCs w:val="28"/>
        </w:rPr>
        <w:t xml:space="preserve"> </w:t>
      </w:r>
      <w:proofErr w:type="spellStart"/>
      <w:r w:rsidRPr="00753714">
        <w:rPr>
          <w:sz w:val="28"/>
          <w:szCs w:val="28"/>
        </w:rPr>
        <w:t>байқалды</w:t>
      </w:r>
      <w:proofErr w:type="spellEnd"/>
      <w:r w:rsidRPr="00753714">
        <w:rPr>
          <w:sz w:val="28"/>
          <w:szCs w:val="28"/>
        </w:rPr>
        <w:t>.</w:t>
      </w:r>
    </w:p>
    <w:p w:rsidR="0048430C" w:rsidRPr="00A54905" w:rsidRDefault="00753714" w:rsidP="00A54905">
      <w:pPr>
        <w:ind w:firstLine="709"/>
        <w:jc w:val="both"/>
        <w:rPr>
          <w:sz w:val="28"/>
          <w:szCs w:val="28"/>
        </w:rPr>
      </w:pPr>
      <w:proofErr w:type="spellStart"/>
      <w:r w:rsidRPr="00753714">
        <w:rPr>
          <w:sz w:val="28"/>
          <w:szCs w:val="28"/>
        </w:rPr>
        <w:t>Сүйек</w:t>
      </w:r>
      <w:proofErr w:type="spellEnd"/>
      <w:r w:rsidRPr="00753714">
        <w:rPr>
          <w:sz w:val="28"/>
          <w:szCs w:val="28"/>
        </w:rPr>
        <w:t xml:space="preserve"> </w:t>
      </w:r>
      <w:proofErr w:type="spellStart"/>
      <w:r w:rsidRPr="00753714">
        <w:rPr>
          <w:sz w:val="28"/>
          <w:szCs w:val="28"/>
        </w:rPr>
        <w:t>аллографты</w:t>
      </w:r>
      <w:proofErr w:type="spellEnd"/>
      <w:r w:rsidRPr="00753714">
        <w:rPr>
          <w:sz w:val="28"/>
          <w:szCs w:val="28"/>
        </w:rPr>
        <w:t xml:space="preserve"> </w:t>
      </w:r>
      <w:proofErr w:type="spellStart"/>
      <w:r w:rsidRPr="00753714">
        <w:rPr>
          <w:sz w:val="28"/>
          <w:szCs w:val="28"/>
        </w:rPr>
        <w:t>және</w:t>
      </w:r>
      <w:proofErr w:type="spellEnd"/>
      <w:r w:rsidRPr="00753714">
        <w:rPr>
          <w:sz w:val="28"/>
          <w:szCs w:val="28"/>
        </w:rPr>
        <w:t xml:space="preserve"> </w:t>
      </w:r>
      <w:proofErr w:type="spellStart"/>
      <w:r w:rsidRPr="00753714">
        <w:rPr>
          <w:sz w:val="28"/>
          <w:szCs w:val="28"/>
        </w:rPr>
        <w:t>PerOssal</w:t>
      </w:r>
      <w:proofErr w:type="spellEnd"/>
      <w:r w:rsidRPr="00753714">
        <w:rPr>
          <w:sz w:val="28"/>
          <w:szCs w:val="28"/>
        </w:rPr>
        <w:t xml:space="preserve">® материалы </w:t>
      </w:r>
      <w:proofErr w:type="spellStart"/>
      <w:r w:rsidRPr="00753714">
        <w:rPr>
          <w:sz w:val="28"/>
          <w:szCs w:val="28"/>
        </w:rPr>
        <w:t>қолданылған</w:t>
      </w:r>
      <w:proofErr w:type="spellEnd"/>
      <w:r w:rsidRPr="00753714">
        <w:rPr>
          <w:sz w:val="28"/>
          <w:szCs w:val="28"/>
        </w:rPr>
        <w:t xml:space="preserve"> </w:t>
      </w:r>
      <w:proofErr w:type="spellStart"/>
      <w:r w:rsidRPr="00753714">
        <w:rPr>
          <w:sz w:val="28"/>
          <w:szCs w:val="28"/>
        </w:rPr>
        <w:t>жануарларда</w:t>
      </w:r>
      <w:proofErr w:type="spellEnd"/>
      <w:r w:rsidRPr="00753714">
        <w:rPr>
          <w:sz w:val="28"/>
          <w:szCs w:val="28"/>
        </w:rPr>
        <w:t xml:space="preserve"> </w:t>
      </w:r>
      <w:proofErr w:type="spellStart"/>
      <w:r w:rsidRPr="00753714">
        <w:rPr>
          <w:sz w:val="28"/>
          <w:szCs w:val="28"/>
        </w:rPr>
        <w:t>эксперименттік</w:t>
      </w:r>
      <w:proofErr w:type="spellEnd"/>
      <w:r w:rsidRPr="00753714">
        <w:rPr>
          <w:sz w:val="28"/>
          <w:szCs w:val="28"/>
        </w:rPr>
        <w:t xml:space="preserve"> </w:t>
      </w:r>
      <w:proofErr w:type="spellStart"/>
      <w:r w:rsidRPr="00753714">
        <w:rPr>
          <w:sz w:val="28"/>
          <w:szCs w:val="28"/>
        </w:rPr>
        <w:t>остеомиелиттің</w:t>
      </w:r>
      <w:proofErr w:type="spellEnd"/>
      <w:r w:rsidRPr="00753714">
        <w:rPr>
          <w:sz w:val="28"/>
          <w:szCs w:val="28"/>
        </w:rPr>
        <w:t xml:space="preserve"> </w:t>
      </w:r>
      <w:proofErr w:type="spellStart"/>
      <w:r w:rsidRPr="00753714">
        <w:rPr>
          <w:sz w:val="28"/>
          <w:szCs w:val="28"/>
        </w:rPr>
        <w:t>рентгенологиялық</w:t>
      </w:r>
      <w:proofErr w:type="spellEnd"/>
      <w:r w:rsidRPr="00753714">
        <w:rPr>
          <w:sz w:val="28"/>
          <w:szCs w:val="28"/>
        </w:rPr>
        <w:t xml:space="preserve"> </w:t>
      </w:r>
      <w:proofErr w:type="spellStart"/>
      <w:r w:rsidRPr="00753714">
        <w:rPr>
          <w:sz w:val="28"/>
          <w:szCs w:val="28"/>
        </w:rPr>
        <w:t>белгілерін</w:t>
      </w:r>
      <w:proofErr w:type="spellEnd"/>
      <w:r w:rsidRPr="00753714">
        <w:rPr>
          <w:sz w:val="28"/>
          <w:szCs w:val="28"/>
        </w:rPr>
        <w:t xml:space="preserve"> 14, 28 </w:t>
      </w:r>
      <w:proofErr w:type="spellStart"/>
      <w:r w:rsidRPr="00753714">
        <w:rPr>
          <w:sz w:val="28"/>
          <w:szCs w:val="28"/>
        </w:rPr>
        <w:t>және</w:t>
      </w:r>
      <w:proofErr w:type="spellEnd"/>
      <w:r w:rsidRPr="00753714">
        <w:rPr>
          <w:sz w:val="28"/>
          <w:szCs w:val="28"/>
        </w:rPr>
        <w:t xml:space="preserve"> 42-күндерде </w:t>
      </w:r>
      <w:proofErr w:type="spellStart"/>
      <w:r w:rsidRPr="00753714">
        <w:rPr>
          <w:sz w:val="28"/>
          <w:szCs w:val="28"/>
        </w:rPr>
        <w:t>бинарлық</w:t>
      </w:r>
      <w:proofErr w:type="spellEnd"/>
      <w:r w:rsidRPr="00753714">
        <w:rPr>
          <w:sz w:val="28"/>
          <w:szCs w:val="28"/>
        </w:rPr>
        <w:t xml:space="preserve"> шкала </w:t>
      </w:r>
      <w:proofErr w:type="spellStart"/>
      <w:r w:rsidRPr="00753714">
        <w:rPr>
          <w:sz w:val="28"/>
          <w:szCs w:val="28"/>
        </w:rPr>
        <w:t>бойынша</w:t>
      </w:r>
      <w:proofErr w:type="spellEnd"/>
      <w:r w:rsidRPr="00753714">
        <w:rPr>
          <w:sz w:val="28"/>
          <w:szCs w:val="28"/>
        </w:rPr>
        <w:t xml:space="preserve"> </w:t>
      </w:r>
      <w:proofErr w:type="spellStart"/>
      <w:r w:rsidRPr="00753714">
        <w:rPr>
          <w:sz w:val="28"/>
          <w:szCs w:val="28"/>
        </w:rPr>
        <w:t>салыстырмалы</w:t>
      </w:r>
      <w:proofErr w:type="spellEnd"/>
      <w:r w:rsidRPr="00753714">
        <w:rPr>
          <w:sz w:val="28"/>
          <w:szCs w:val="28"/>
        </w:rPr>
        <w:t xml:space="preserve"> </w:t>
      </w:r>
      <w:proofErr w:type="spellStart"/>
      <w:r w:rsidRPr="00753714">
        <w:rPr>
          <w:sz w:val="28"/>
          <w:szCs w:val="28"/>
        </w:rPr>
        <w:t>талдау</w:t>
      </w:r>
      <w:proofErr w:type="spellEnd"/>
      <w:r w:rsidRPr="00753714">
        <w:rPr>
          <w:sz w:val="28"/>
          <w:szCs w:val="28"/>
        </w:rPr>
        <w:t xml:space="preserve"> </w:t>
      </w:r>
      <w:proofErr w:type="spellStart"/>
      <w:r w:rsidRPr="00753714">
        <w:rPr>
          <w:sz w:val="28"/>
          <w:szCs w:val="28"/>
        </w:rPr>
        <w:t>жүргізілді</w:t>
      </w:r>
      <w:proofErr w:type="spellEnd"/>
      <w:r w:rsidRPr="00753714">
        <w:rPr>
          <w:sz w:val="28"/>
          <w:szCs w:val="28"/>
        </w:rPr>
        <w:t xml:space="preserve">. </w:t>
      </w:r>
      <w:proofErr w:type="spellStart"/>
      <w:r w:rsidRPr="00753714">
        <w:rPr>
          <w:sz w:val="28"/>
          <w:szCs w:val="28"/>
        </w:rPr>
        <w:t>Остеомиелиттің</w:t>
      </w:r>
      <w:proofErr w:type="spellEnd"/>
      <w:r w:rsidRPr="00753714">
        <w:rPr>
          <w:sz w:val="28"/>
          <w:szCs w:val="28"/>
        </w:rPr>
        <w:t xml:space="preserve"> </w:t>
      </w:r>
      <w:proofErr w:type="spellStart"/>
      <w:r w:rsidRPr="00753714">
        <w:rPr>
          <w:sz w:val="28"/>
          <w:szCs w:val="28"/>
        </w:rPr>
        <w:t>рентгенологиялық</w:t>
      </w:r>
      <w:proofErr w:type="spellEnd"/>
      <w:r w:rsidRPr="00753714">
        <w:rPr>
          <w:sz w:val="28"/>
          <w:szCs w:val="28"/>
        </w:rPr>
        <w:t xml:space="preserve"> </w:t>
      </w:r>
      <w:proofErr w:type="spellStart"/>
      <w:r w:rsidRPr="00753714">
        <w:rPr>
          <w:sz w:val="28"/>
          <w:szCs w:val="28"/>
        </w:rPr>
        <w:t>көрінісі</w:t>
      </w:r>
      <w:proofErr w:type="spellEnd"/>
      <w:r w:rsidRPr="00753714">
        <w:rPr>
          <w:sz w:val="28"/>
          <w:szCs w:val="28"/>
        </w:rPr>
        <w:t xml:space="preserve"> </w:t>
      </w:r>
      <w:r>
        <w:rPr>
          <w:sz w:val="28"/>
          <w:szCs w:val="28"/>
          <w:lang w:val="kk-KZ"/>
        </w:rPr>
        <w:t>ошақтық</w:t>
      </w:r>
      <w:r w:rsidRPr="00753714">
        <w:rPr>
          <w:sz w:val="28"/>
          <w:szCs w:val="28"/>
        </w:rPr>
        <w:t xml:space="preserve"> </w:t>
      </w:r>
      <w:proofErr w:type="spellStart"/>
      <w:r w:rsidRPr="00753714">
        <w:rPr>
          <w:sz w:val="28"/>
          <w:szCs w:val="28"/>
        </w:rPr>
        <w:t>остеолиз</w:t>
      </w:r>
      <w:proofErr w:type="spellEnd"/>
      <w:r w:rsidRPr="00753714">
        <w:rPr>
          <w:sz w:val="28"/>
          <w:szCs w:val="28"/>
        </w:rPr>
        <w:t xml:space="preserve">, секвестрация, </w:t>
      </w:r>
      <w:proofErr w:type="spellStart"/>
      <w:r w:rsidRPr="00753714">
        <w:rPr>
          <w:sz w:val="28"/>
          <w:szCs w:val="28"/>
        </w:rPr>
        <w:t>периостальдық</w:t>
      </w:r>
      <w:proofErr w:type="spellEnd"/>
      <w:r w:rsidRPr="00753714">
        <w:rPr>
          <w:sz w:val="28"/>
          <w:szCs w:val="28"/>
        </w:rPr>
        <w:t xml:space="preserve"> реакция </w:t>
      </w:r>
      <w:proofErr w:type="spellStart"/>
      <w:r w:rsidRPr="00753714">
        <w:rPr>
          <w:sz w:val="28"/>
          <w:szCs w:val="28"/>
        </w:rPr>
        <w:t>және</w:t>
      </w:r>
      <w:proofErr w:type="spellEnd"/>
      <w:r w:rsidRPr="00753714">
        <w:rPr>
          <w:sz w:val="28"/>
          <w:szCs w:val="28"/>
        </w:rPr>
        <w:t xml:space="preserve"> </w:t>
      </w:r>
      <w:proofErr w:type="spellStart"/>
      <w:r w:rsidRPr="00753714">
        <w:rPr>
          <w:sz w:val="28"/>
          <w:szCs w:val="28"/>
        </w:rPr>
        <w:t>тұрақсыздық</w:t>
      </w:r>
      <w:proofErr w:type="spellEnd"/>
      <w:r w:rsidRPr="00753714">
        <w:rPr>
          <w:sz w:val="28"/>
          <w:szCs w:val="28"/>
        </w:rPr>
        <w:t xml:space="preserve"> </w:t>
      </w:r>
      <w:proofErr w:type="spellStart"/>
      <w:r w:rsidRPr="00753714">
        <w:rPr>
          <w:sz w:val="28"/>
          <w:szCs w:val="28"/>
        </w:rPr>
        <w:t>белгілерін</w:t>
      </w:r>
      <w:proofErr w:type="spellEnd"/>
      <w:r w:rsidRPr="00753714">
        <w:rPr>
          <w:sz w:val="28"/>
          <w:szCs w:val="28"/>
        </w:rPr>
        <w:t xml:space="preserve"> </w:t>
      </w:r>
      <w:proofErr w:type="spellStart"/>
      <w:r w:rsidRPr="00753714">
        <w:rPr>
          <w:sz w:val="28"/>
          <w:szCs w:val="28"/>
        </w:rPr>
        <w:t>қамтитын</w:t>
      </w:r>
      <w:proofErr w:type="spellEnd"/>
      <w:r w:rsidRPr="00753714">
        <w:rPr>
          <w:sz w:val="28"/>
          <w:szCs w:val="28"/>
        </w:rPr>
        <w:t xml:space="preserve"> </w:t>
      </w:r>
      <w:proofErr w:type="spellStart"/>
      <w:r w:rsidRPr="00753714">
        <w:rPr>
          <w:sz w:val="28"/>
          <w:szCs w:val="28"/>
        </w:rPr>
        <w:t>бинарлық</w:t>
      </w:r>
      <w:proofErr w:type="spellEnd"/>
      <w:r w:rsidRPr="00753714">
        <w:rPr>
          <w:sz w:val="28"/>
          <w:szCs w:val="28"/>
        </w:rPr>
        <w:t xml:space="preserve"> шкала </w:t>
      </w:r>
      <w:proofErr w:type="spellStart"/>
      <w:r w:rsidRPr="00753714">
        <w:rPr>
          <w:sz w:val="28"/>
          <w:szCs w:val="28"/>
        </w:rPr>
        <w:t>бойынша</w:t>
      </w:r>
      <w:proofErr w:type="spellEnd"/>
      <w:r w:rsidRPr="00753714">
        <w:rPr>
          <w:sz w:val="28"/>
          <w:szCs w:val="28"/>
        </w:rPr>
        <w:t xml:space="preserve"> </w:t>
      </w:r>
      <w:proofErr w:type="spellStart"/>
      <w:r w:rsidRPr="00753714">
        <w:rPr>
          <w:sz w:val="28"/>
          <w:szCs w:val="28"/>
        </w:rPr>
        <w:t>бағаланды</w:t>
      </w:r>
      <w:proofErr w:type="spellEnd"/>
      <w:r w:rsidRPr="00753714">
        <w:rPr>
          <w:sz w:val="28"/>
          <w:szCs w:val="28"/>
        </w:rPr>
        <w:t xml:space="preserve">. </w:t>
      </w:r>
      <w:proofErr w:type="spellStart"/>
      <w:r w:rsidRPr="00753714">
        <w:rPr>
          <w:sz w:val="28"/>
          <w:szCs w:val="28"/>
        </w:rPr>
        <w:t>Әрбір</w:t>
      </w:r>
      <w:proofErr w:type="spellEnd"/>
      <w:r w:rsidRPr="00753714">
        <w:rPr>
          <w:sz w:val="28"/>
          <w:szCs w:val="28"/>
        </w:rPr>
        <w:t xml:space="preserve"> </w:t>
      </w:r>
      <w:proofErr w:type="spellStart"/>
      <w:r w:rsidRPr="00753714">
        <w:rPr>
          <w:sz w:val="28"/>
          <w:szCs w:val="28"/>
        </w:rPr>
        <w:t>белгі</w:t>
      </w:r>
      <w:proofErr w:type="spellEnd"/>
      <w:r w:rsidRPr="00753714">
        <w:rPr>
          <w:sz w:val="28"/>
          <w:szCs w:val="28"/>
        </w:rPr>
        <w:t xml:space="preserve"> 0 </w:t>
      </w:r>
      <w:proofErr w:type="spellStart"/>
      <w:r w:rsidRPr="00753714">
        <w:rPr>
          <w:sz w:val="28"/>
          <w:szCs w:val="28"/>
        </w:rPr>
        <w:t>немесе</w:t>
      </w:r>
      <w:proofErr w:type="spellEnd"/>
      <w:r w:rsidRPr="00753714">
        <w:rPr>
          <w:sz w:val="28"/>
          <w:szCs w:val="28"/>
        </w:rPr>
        <w:t xml:space="preserve"> 1 </w:t>
      </w:r>
      <w:proofErr w:type="spellStart"/>
      <w:r w:rsidRPr="00753714">
        <w:rPr>
          <w:sz w:val="28"/>
          <w:szCs w:val="28"/>
        </w:rPr>
        <w:t>баллмен</w:t>
      </w:r>
      <w:proofErr w:type="spellEnd"/>
      <w:r w:rsidRPr="00753714">
        <w:rPr>
          <w:sz w:val="28"/>
          <w:szCs w:val="28"/>
        </w:rPr>
        <w:t xml:space="preserve"> </w:t>
      </w:r>
      <w:proofErr w:type="spellStart"/>
      <w:r w:rsidRPr="00753714">
        <w:rPr>
          <w:sz w:val="28"/>
          <w:szCs w:val="28"/>
        </w:rPr>
        <w:t>бағаланды</w:t>
      </w:r>
      <w:proofErr w:type="spellEnd"/>
      <w:r w:rsidRPr="00753714">
        <w:rPr>
          <w:sz w:val="28"/>
          <w:szCs w:val="28"/>
        </w:rPr>
        <w:t xml:space="preserve">; </w:t>
      </w:r>
      <w:r>
        <w:rPr>
          <w:sz w:val="28"/>
          <w:szCs w:val="28"/>
          <w:lang w:val="kk-KZ"/>
        </w:rPr>
        <w:t>жалпы</w:t>
      </w:r>
      <w:r w:rsidRPr="00753714">
        <w:rPr>
          <w:sz w:val="28"/>
          <w:szCs w:val="28"/>
        </w:rPr>
        <w:t xml:space="preserve"> </w:t>
      </w:r>
      <w:proofErr w:type="spellStart"/>
      <w:r w:rsidRPr="00753714">
        <w:rPr>
          <w:sz w:val="28"/>
          <w:szCs w:val="28"/>
        </w:rPr>
        <w:t>баллдың</w:t>
      </w:r>
      <w:proofErr w:type="spellEnd"/>
      <w:r w:rsidRPr="00753714">
        <w:rPr>
          <w:sz w:val="28"/>
          <w:szCs w:val="28"/>
        </w:rPr>
        <w:t xml:space="preserve"> </w:t>
      </w:r>
      <w:proofErr w:type="spellStart"/>
      <w:r w:rsidRPr="00753714">
        <w:rPr>
          <w:sz w:val="28"/>
          <w:szCs w:val="28"/>
        </w:rPr>
        <w:t>өсуі</w:t>
      </w:r>
      <w:proofErr w:type="spellEnd"/>
      <w:r w:rsidRPr="00753714">
        <w:rPr>
          <w:sz w:val="28"/>
          <w:szCs w:val="28"/>
        </w:rPr>
        <w:t xml:space="preserve"> </w:t>
      </w:r>
      <w:proofErr w:type="spellStart"/>
      <w:r w:rsidRPr="00753714">
        <w:rPr>
          <w:sz w:val="28"/>
          <w:szCs w:val="28"/>
        </w:rPr>
        <w:t>остеомиелиттің</w:t>
      </w:r>
      <w:proofErr w:type="spellEnd"/>
      <w:r w:rsidRPr="00753714">
        <w:rPr>
          <w:sz w:val="28"/>
          <w:szCs w:val="28"/>
        </w:rPr>
        <w:t xml:space="preserve"> </w:t>
      </w:r>
      <w:proofErr w:type="spellStart"/>
      <w:r w:rsidRPr="00753714">
        <w:rPr>
          <w:sz w:val="28"/>
          <w:szCs w:val="28"/>
        </w:rPr>
        <w:t>рентгенологиялық</w:t>
      </w:r>
      <w:proofErr w:type="spellEnd"/>
      <w:r w:rsidRPr="00753714">
        <w:rPr>
          <w:sz w:val="28"/>
          <w:szCs w:val="28"/>
        </w:rPr>
        <w:t xml:space="preserve"> </w:t>
      </w:r>
      <w:proofErr w:type="spellStart"/>
      <w:r w:rsidRPr="00753714">
        <w:rPr>
          <w:sz w:val="28"/>
          <w:szCs w:val="28"/>
        </w:rPr>
        <w:t>көріністерінің</w:t>
      </w:r>
      <w:proofErr w:type="spellEnd"/>
      <w:r w:rsidRPr="00753714">
        <w:rPr>
          <w:sz w:val="28"/>
          <w:szCs w:val="28"/>
        </w:rPr>
        <w:t xml:space="preserve"> </w:t>
      </w:r>
      <w:proofErr w:type="spellStart"/>
      <w:r w:rsidRPr="00753714">
        <w:rPr>
          <w:sz w:val="28"/>
          <w:szCs w:val="28"/>
        </w:rPr>
        <w:t>күшеюін</w:t>
      </w:r>
      <w:proofErr w:type="spellEnd"/>
      <w:r w:rsidRPr="00753714">
        <w:rPr>
          <w:sz w:val="28"/>
          <w:szCs w:val="28"/>
        </w:rPr>
        <w:t xml:space="preserve"> </w:t>
      </w:r>
      <w:proofErr w:type="spellStart"/>
      <w:r w:rsidRPr="00753714">
        <w:rPr>
          <w:sz w:val="28"/>
          <w:szCs w:val="28"/>
        </w:rPr>
        <w:t>білдірді</w:t>
      </w:r>
      <w:proofErr w:type="spellEnd"/>
      <w:r w:rsidRPr="00753714">
        <w:rPr>
          <w:sz w:val="28"/>
          <w:szCs w:val="28"/>
        </w:rPr>
        <w:t xml:space="preserve">. </w:t>
      </w:r>
      <w:proofErr w:type="spellStart"/>
      <w:r w:rsidRPr="00753714">
        <w:rPr>
          <w:sz w:val="28"/>
          <w:szCs w:val="28"/>
        </w:rPr>
        <w:t>Бағалау</w:t>
      </w:r>
      <w:proofErr w:type="spellEnd"/>
      <w:r w:rsidRPr="00753714">
        <w:rPr>
          <w:sz w:val="28"/>
          <w:szCs w:val="28"/>
        </w:rPr>
        <w:t xml:space="preserve"> медиана, </w:t>
      </w:r>
      <w:proofErr w:type="spellStart"/>
      <w:r w:rsidRPr="00753714">
        <w:rPr>
          <w:sz w:val="28"/>
          <w:szCs w:val="28"/>
        </w:rPr>
        <w:t>интерквартильдік</w:t>
      </w:r>
      <w:proofErr w:type="spellEnd"/>
      <w:r w:rsidRPr="00753714">
        <w:rPr>
          <w:sz w:val="28"/>
          <w:szCs w:val="28"/>
        </w:rPr>
        <w:t xml:space="preserve"> диапазон </w:t>
      </w:r>
      <w:proofErr w:type="spellStart"/>
      <w:r w:rsidRPr="00753714">
        <w:rPr>
          <w:sz w:val="28"/>
          <w:szCs w:val="28"/>
        </w:rPr>
        <w:t>және</w:t>
      </w:r>
      <w:proofErr w:type="spellEnd"/>
      <w:r w:rsidRPr="00753714">
        <w:rPr>
          <w:sz w:val="28"/>
          <w:szCs w:val="28"/>
        </w:rPr>
        <w:t xml:space="preserve"> </w:t>
      </w:r>
      <w:proofErr w:type="spellStart"/>
      <w:r w:rsidRPr="00753714">
        <w:rPr>
          <w:sz w:val="28"/>
          <w:szCs w:val="28"/>
        </w:rPr>
        <w:t>рентгенологиялық</w:t>
      </w:r>
      <w:proofErr w:type="spellEnd"/>
      <w:r w:rsidRPr="00753714">
        <w:rPr>
          <w:sz w:val="28"/>
          <w:szCs w:val="28"/>
        </w:rPr>
        <w:t xml:space="preserve"> </w:t>
      </w:r>
      <w:proofErr w:type="spellStart"/>
      <w:r w:rsidRPr="00753714">
        <w:rPr>
          <w:sz w:val="28"/>
          <w:szCs w:val="28"/>
        </w:rPr>
        <w:t>белгілердің</w:t>
      </w:r>
      <w:proofErr w:type="spellEnd"/>
      <w:r w:rsidRPr="00753714">
        <w:rPr>
          <w:sz w:val="28"/>
          <w:szCs w:val="28"/>
        </w:rPr>
        <w:t xml:space="preserve"> </w:t>
      </w:r>
      <w:proofErr w:type="spellStart"/>
      <w:r w:rsidRPr="00753714">
        <w:rPr>
          <w:sz w:val="28"/>
          <w:szCs w:val="28"/>
        </w:rPr>
        <w:t>суммарлық</w:t>
      </w:r>
      <w:proofErr w:type="spellEnd"/>
      <w:r w:rsidRPr="00753714">
        <w:rPr>
          <w:sz w:val="28"/>
          <w:szCs w:val="28"/>
        </w:rPr>
        <w:t xml:space="preserve"> баллы </w:t>
      </w:r>
      <w:proofErr w:type="spellStart"/>
      <w:r w:rsidRPr="00753714">
        <w:rPr>
          <w:sz w:val="28"/>
          <w:szCs w:val="28"/>
        </w:rPr>
        <w:t>бойынша</w:t>
      </w:r>
      <w:proofErr w:type="spellEnd"/>
      <w:r w:rsidRPr="00753714">
        <w:rPr>
          <w:sz w:val="28"/>
          <w:szCs w:val="28"/>
        </w:rPr>
        <w:t xml:space="preserve"> </w:t>
      </w:r>
      <w:proofErr w:type="spellStart"/>
      <w:r w:rsidRPr="00753714">
        <w:rPr>
          <w:sz w:val="28"/>
          <w:szCs w:val="28"/>
        </w:rPr>
        <w:t>жүргізілді</w:t>
      </w:r>
      <w:proofErr w:type="spellEnd"/>
      <w:r w:rsidRPr="00753714">
        <w:rPr>
          <w:sz w:val="28"/>
          <w:szCs w:val="28"/>
        </w:rPr>
        <w:t xml:space="preserve">; </w:t>
      </w:r>
      <w:proofErr w:type="spellStart"/>
      <w:r w:rsidRPr="00753714">
        <w:rPr>
          <w:sz w:val="28"/>
          <w:szCs w:val="28"/>
        </w:rPr>
        <w:t>топтар</w:t>
      </w:r>
      <w:proofErr w:type="spellEnd"/>
      <w:r w:rsidRPr="00753714">
        <w:rPr>
          <w:sz w:val="28"/>
          <w:szCs w:val="28"/>
        </w:rPr>
        <w:t xml:space="preserve"> </w:t>
      </w:r>
      <w:proofErr w:type="spellStart"/>
      <w:r w:rsidRPr="00753714">
        <w:rPr>
          <w:sz w:val="28"/>
          <w:szCs w:val="28"/>
        </w:rPr>
        <w:t>арасындағы</w:t>
      </w:r>
      <w:proofErr w:type="spellEnd"/>
      <w:r w:rsidRPr="00753714">
        <w:rPr>
          <w:sz w:val="28"/>
          <w:szCs w:val="28"/>
        </w:rPr>
        <w:t xml:space="preserve"> </w:t>
      </w:r>
      <w:proofErr w:type="spellStart"/>
      <w:r w:rsidRPr="00753714">
        <w:rPr>
          <w:sz w:val="28"/>
          <w:szCs w:val="28"/>
        </w:rPr>
        <w:t>айырмашылықтар</w:t>
      </w:r>
      <w:proofErr w:type="spellEnd"/>
      <w:r w:rsidRPr="00753714">
        <w:rPr>
          <w:sz w:val="28"/>
          <w:szCs w:val="28"/>
        </w:rPr>
        <w:t xml:space="preserve"> Манн–Уитни </w:t>
      </w:r>
      <w:proofErr w:type="spellStart"/>
      <w:r w:rsidRPr="00753714">
        <w:rPr>
          <w:sz w:val="28"/>
          <w:szCs w:val="28"/>
        </w:rPr>
        <w:t>критери</w:t>
      </w:r>
      <w:proofErr w:type="spellEnd"/>
      <w:r>
        <w:rPr>
          <w:sz w:val="28"/>
          <w:szCs w:val="28"/>
          <w:lang w:val="kk-KZ"/>
        </w:rPr>
        <w:t>й</w:t>
      </w:r>
      <w:r w:rsidRPr="00753714">
        <w:rPr>
          <w:sz w:val="28"/>
          <w:szCs w:val="28"/>
        </w:rPr>
        <w:t xml:space="preserve">і </w:t>
      </w:r>
      <w:proofErr w:type="spellStart"/>
      <w:r w:rsidRPr="00753714">
        <w:rPr>
          <w:sz w:val="28"/>
          <w:szCs w:val="28"/>
        </w:rPr>
        <w:t>арқылы</w:t>
      </w:r>
      <w:proofErr w:type="spellEnd"/>
      <w:r w:rsidRPr="00753714">
        <w:rPr>
          <w:sz w:val="28"/>
          <w:szCs w:val="28"/>
        </w:rPr>
        <w:t xml:space="preserve"> </w:t>
      </w:r>
      <w:proofErr w:type="spellStart"/>
      <w:r w:rsidRPr="00753714">
        <w:rPr>
          <w:sz w:val="28"/>
          <w:szCs w:val="28"/>
        </w:rPr>
        <w:t>анықталды</w:t>
      </w:r>
      <w:proofErr w:type="spellEnd"/>
      <w:r w:rsidRPr="00753714">
        <w:rPr>
          <w:sz w:val="28"/>
          <w:szCs w:val="28"/>
        </w:rPr>
        <w:t xml:space="preserve"> (3-кесте).</w:t>
      </w:r>
    </w:p>
    <w:p w:rsidR="00151A54" w:rsidRPr="00151A54" w:rsidRDefault="00151A54" w:rsidP="00A54905">
      <w:pPr>
        <w:ind w:left="567" w:firstLine="709"/>
        <w:jc w:val="center"/>
        <w:rPr>
          <w:sz w:val="24"/>
          <w:szCs w:val="24"/>
        </w:rPr>
      </w:pPr>
    </w:p>
    <w:p w:rsidR="00F55C1D" w:rsidRDefault="00F55C1D" w:rsidP="00151A54">
      <w:pPr>
        <w:ind w:left="567" w:firstLine="709"/>
        <w:jc w:val="center"/>
        <w:rPr>
          <w:sz w:val="24"/>
          <w:szCs w:val="24"/>
        </w:rPr>
      </w:pPr>
    </w:p>
    <w:p w:rsidR="0048430C" w:rsidRPr="00151A54" w:rsidRDefault="00753714" w:rsidP="00151A54">
      <w:pPr>
        <w:ind w:left="567" w:firstLine="709"/>
        <w:jc w:val="center"/>
        <w:rPr>
          <w:sz w:val="24"/>
          <w:szCs w:val="24"/>
        </w:rPr>
      </w:pPr>
      <w:r w:rsidRPr="00753714">
        <w:t xml:space="preserve"> </w:t>
      </w:r>
      <w:r w:rsidRPr="00753714">
        <w:rPr>
          <w:sz w:val="24"/>
          <w:szCs w:val="24"/>
        </w:rPr>
        <w:t xml:space="preserve">3-кесте. </w:t>
      </w:r>
      <w:proofErr w:type="spellStart"/>
      <w:r w:rsidRPr="00753714">
        <w:rPr>
          <w:sz w:val="24"/>
          <w:szCs w:val="24"/>
        </w:rPr>
        <w:t>Эксперименттік</w:t>
      </w:r>
      <w:proofErr w:type="spellEnd"/>
      <w:r w:rsidRPr="00753714">
        <w:rPr>
          <w:sz w:val="24"/>
          <w:szCs w:val="24"/>
        </w:rPr>
        <w:t xml:space="preserve"> </w:t>
      </w:r>
      <w:proofErr w:type="spellStart"/>
      <w:r w:rsidRPr="00753714">
        <w:rPr>
          <w:sz w:val="24"/>
          <w:szCs w:val="24"/>
        </w:rPr>
        <w:t>остеомиелитті</w:t>
      </w:r>
      <w:proofErr w:type="spellEnd"/>
      <w:r w:rsidRPr="00753714">
        <w:rPr>
          <w:sz w:val="24"/>
          <w:szCs w:val="24"/>
        </w:rPr>
        <w:t xml:space="preserve"> </w:t>
      </w:r>
      <w:proofErr w:type="spellStart"/>
      <w:r w:rsidRPr="00753714">
        <w:rPr>
          <w:sz w:val="24"/>
          <w:szCs w:val="24"/>
        </w:rPr>
        <w:t>емдеуде</w:t>
      </w:r>
      <w:proofErr w:type="spellEnd"/>
      <w:r w:rsidRPr="00753714">
        <w:rPr>
          <w:sz w:val="24"/>
          <w:szCs w:val="24"/>
        </w:rPr>
        <w:t xml:space="preserve"> </w:t>
      </w:r>
      <w:proofErr w:type="spellStart"/>
      <w:r w:rsidRPr="00753714">
        <w:rPr>
          <w:sz w:val="24"/>
          <w:szCs w:val="24"/>
        </w:rPr>
        <w:t>рентгенологиялық</w:t>
      </w:r>
      <w:proofErr w:type="spellEnd"/>
      <w:r w:rsidRPr="00753714">
        <w:rPr>
          <w:sz w:val="24"/>
          <w:szCs w:val="24"/>
        </w:rPr>
        <w:t xml:space="preserve"> </w:t>
      </w:r>
      <w:proofErr w:type="spellStart"/>
      <w:r w:rsidRPr="00753714">
        <w:rPr>
          <w:sz w:val="24"/>
          <w:szCs w:val="24"/>
        </w:rPr>
        <w:t>белгілердің</w:t>
      </w:r>
      <w:proofErr w:type="spellEnd"/>
      <w:r w:rsidRPr="00753714">
        <w:rPr>
          <w:sz w:val="24"/>
          <w:szCs w:val="24"/>
        </w:rPr>
        <w:t xml:space="preserve"> </w:t>
      </w:r>
      <w:proofErr w:type="spellStart"/>
      <w:r w:rsidRPr="00753714">
        <w:rPr>
          <w:sz w:val="24"/>
          <w:szCs w:val="24"/>
        </w:rPr>
        <w:t>баллдарының</w:t>
      </w:r>
      <w:proofErr w:type="spellEnd"/>
      <w:r w:rsidRPr="00753714">
        <w:rPr>
          <w:sz w:val="24"/>
          <w:szCs w:val="24"/>
        </w:rPr>
        <w:t xml:space="preserve"> </w:t>
      </w:r>
      <w:proofErr w:type="spellStart"/>
      <w:r w:rsidRPr="00753714">
        <w:rPr>
          <w:sz w:val="24"/>
          <w:szCs w:val="24"/>
        </w:rPr>
        <w:t>салыстырмалы</w:t>
      </w:r>
      <w:proofErr w:type="spellEnd"/>
      <w:r w:rsidRPr="00753714">
        <w:rPr>
          <w:sz w:val="24"/>
          <w:szCs w:val="24"/>
        </w:rPr>
        <w:t xml:space="preserve"> </w:t>
      </w:r>
      <w:proofErr w:type="spellStart"/>
      <w:r w:rsidRPr="00753714">
        <w:rPr>
          <w:sz w:val="24"/>
          <w:szCs w:val="24"/>
        </w:rPr>
        <w:t>талдауы</w:t>
      </w:r>
      <w:proofErr w:type="spellEnd"/>
      <w:r w:rsidRPr="00753714">
        <w:rPr>
          <w:sz w:val="24"/>
          <w:szCs w:val="24"/>
        </w:rPr>
        <w:t xml:space="preserve"> (</w:t>
      </w:r>
      <w:proofErr w:type="spellStart"/>
      <w:r w:rsidRPr="00753714">
        <w:rPr>
          <w:sz w:val="24"/>
          <w:szCs w:val="24"/>
        </w:rPr>
        <w:t>бинарлық</w:t>
      </w:r>
      <w:proofErr w:type="spellEnd"/>
      <w:r w:rsidRPr="00753714">
        <w:rPr>
          <w:sz w:val="24"/>
          <w:szCs w:val="24"/>
        </w:rPr>
        <w:t xml:space="preserve"> шкала </w:t>
      </w:r>
      <w:proofErr w:type="spellStart"/>
      <w:r w:rsidRPr="00753714">
        <w:rPr>
          <w:sz w:val="24"/>
          <w:szCs w:val="24"/>
        </w:rPr>
        <w:t>бойынша</w:t>
      </w:r>
      <w:proofErr w:type="spellEnd"/>
      <w:r w:rsidRPr="00753714">
        <w:rPr>
          <w:sz w:val="24"/>
          <w:szCs w:val="24"/>
        </w:rPr>
        <w:t xml:space="preserve"> </w:t>
      </w:r>
      <w:proofErr w:type="spellStart"/>
      <w:r w:rsidRPr="00753714">
        <w:rPr>
          <w:sz w:val="24"/>
          <w:szCs w:val="24"/>
        </w:rPr>
        <w:t>баллдар</w:t>
      </w:r>
      <w:proofErr w:type="spellEnd"/>
      <w:r w:rsidRPr="00753714">
        <w:rPr>
          <w:sz w:val="24"/>
          <w:szCs w:val="24"/>
        </w:rPr>
        <w:t>).</w:t>
      </w:r>
    </w:p>
    <w:p w:rsidR="0048430C" w:rsidRPr="00151A54" w:rsidRDefault="0048430C" w:rsidP="00A54905">
      <w:pPr>
        <w:ind w:left="567" w:firstLine="709"/>
        <w:jc w:val="both"/>
        <w:rPr>
          <w:sz w:val="28"/>
          <w:szCs w:val="28"/>
        </w:rPr>
      </w:pPr>
    </w:p>
    <w:tbl>
      <w:tblPr>
        <w:tblStyle w:val="aa"/>
        <w:tblW w:w="9889" w:type="dxa"/>
        <w:tblLayout w:type="fixed"/>
        <w:tblLook w:val="04A0" w:firstRow="1" w:lastRow="0" w:firstColumn="1" w:lastColumn="0" w:noHBand="0" w:noVBand="1"/>
      </w:tblPr>
      <w:tblGrid>
        <w:gridCol w:w="1668"/>
        <w:gridCol w:w="772"/>
        <w:gridCol w:w="1650"/>
        <w:gridCol w:w="752"/>
        <w:gridCol w:w="697"/>
        <w:gridCol w:w="1515"/>
        <w:gridCol w:w="941"/>
        <w:gridCol w:w="1894"/>
      </w:tblGrid>
      <w:tr w:rsidR="0048430C" w:rsidRPr="00151A54" w:rsidTr="00151A54">
        <w:trPr>
          <w:trHeight w:val="20"/>
        </w:trPr>
        <w:tc>
          <w:tcPr>
            <w:tcW w:w="1668" w:type="dxa"/>
          </w:tcPr>
          <w:p w:rsidR="0048430C" w:rsidRPr="00753714" w:rsidRDefault="00753714" w:rsidP="00151A54">
            <w:pPr>
              <w:rPr>
                <w:sz w:val="24"/>
                <w:szCs w:val="24"/>
                <w:lang w:val="kk-KZ"/>
              </w:rPr>
            </w:pPr>
            <w:r>
              <w:rPr>
                <w:sz w:val="24"/>
                <w:szCs w:val="24"/>
                <w:lang w:val="kk-KZ"/>
              </w:rPr>
              <w:t>Тәулік</w:t>
            </w:r>
          </w:p>
        </w:tc>
        <w:tc>
          <w:tcPr>
            <w:tcW w:w="3174" w:type="dxa"/>
            <w:gridSpan w:val="3"/>
          </w:tcPr>
          <w:p w:rsidR="0048430C" w:rsidRPr="00151A54" w:rsidRDefault="00753714" w:rsidP="00151A54">
            <w:pPr>
              <w:rPr>
                <w:sz w:val="24"/>
                <w:szCs w:val="24"/>
              </w:rPr>
            </w:pPr>
            <w:proofErr w:type="spellStart"/>
            <w:r>
              <w:rPr>
                <w:sz w:val="24"/>
                <w:szCs w:val="24"/>
              </w:rPr>
              <w:t>Аллографт</w:t>
            </w:r>
            <w:proofErr w:type="spellEnd"/>
            <w:r>
              <w:rPr>
                <w:sz w:val="24"/>
                <w:szCs w:val="24"/>
              </w:rPr>
              <w:t xml:space="preserve"> (балл</w:t>
            </w:r>
            <w:r>
              <w:rPr>
                <w:sz w:val="24"/>
                <w:szCs w:val="24"/>
                <w:lang w:val="kk-KZ"/>
              </w:rPr>
              <w:t>дар</w:t>
            </w:r>
            <w:r w:rsidR="0048430C" w:rsidRPr="00151A54">
              <w:rPr>
                <w:sz w:val="24"/>
                <w:szCs w:val="24"/>
              </w:rPr>
              <w:t>)</w:t>
            </w:r>
          </w:p>
        </w:tc>
        <w:tc>
          <w:tcPr>
            <w:tcW w:w="3153" w:type="dxa"/>
            <w:gridSpan w:val="3"/>
          </w:tcPr>
          <w:p w:rsidR="0048430C" w:rsidRPr="00151A54" w:rsidRDefault="00753714" w:rsidP="00151A54">
            <w:pPr>
              <w:rPr>
                <w:sz w:val="24"/>
                <w:szCs w:val="24"/>
                <w:lang w:val="en-US"/>
              </w:rPr>
            </w:pPr>
            <w:proofErr w:type="spellStart"/>
            <w:r>
              <w:rPr>
                <w:sz w:val="24"/>
                <w:szCs w:val="24"/>
              </w:rPr>
              <w:t>Perossal</w:t>
            </w:r>
            <w:proofErr w:type="spellEnd"/>
            <w:r>
              <w:rPr>
                <w:sz w:val="24"/>
                <w:szCs w:val="24"/>
              </w:rPr>
              <w:t>® (балл</w:t>
            </w:r>
            <w:r>
              <w:rPr>
                <w:sz w:val="24"/>
                <w:szCs w:val="24"/>
                <w:lang w:val="kk-KZ"/>
              </w:rPr>
              <w:t>дар</w:t>
            </w:r>
            <w:r w:rsidR="0048430C" w:rsidRPr="00151A54">
              <w:rPr>
                <w:sz w:val="24"/>
                <w:szCs w:val="24"/>
              </w:rPr>
              <w:t>)</w:t>
            </w:r>
          </w:p>
        </w:tc>
        <w:tc>
          <w:tcPr>
            <w:tcW w:w="1894" w:type="dxa"/>
          </w:tcPr>
          <w:p w:rsidR="0048430C" w:rsidRPr="00753714" w:rsidRDefault="0048430C" w:rsidP="00753714">
            <w:pPr>
              <w:rPr>
                <w:sz w:val="24"/>
                <w:szCs w:val="24"/>
                <w:lang w:val="kk-KZ"/>
              </w:rPr>
            </w:pPr>
            <w:r w:rsidRPr="00151A54">
              <w:rPr>
                <w:sz w:val="24"/>
                <w:szCs w:val="24"/>
                <w:lang w:val="en-US"/>
              </w:rPr>
              <w:t>p-</w:t>
            </w:r>
            <w:r w:rsidRPr="00151A54">
              <w:rPr>
                <w:sz w:val="24"/>
                <w:szCs w:val="24"/>
              </w:rPr>
              <w:t xml:space="preserve"> Манна Уитни</w:t>
            </w:r>
            <w:r w:rsidR="00753714" w:rsidRPr="00151A54">
              <w:rPr>
                <w:sz w:val="24"/>
                <w:szCs w:val="24"/>
              </w:rPr>
              <w:t xml:space="preserve"> критерий</w:t>
            </w:r>
            <w:r w:rsidR="00753714">
              <w:rPr>
                <w:sz w:val="24"/>
                <w:szCs w:val="24"/>
                <w:lang w:val="kk-KZ"/>
              </w:rPr>
              <w:t>»</w:t>
            </w:r>
          </w:p>
        </w:tc>
      </w:tr>
      <w:tr w:rsidR="0048430C" w:rsidRPr="00151A54" w:rsidTr="00151A54">
        <w:trPr>
          <w:trHeight w:val="20"/>
        </w:trPr>
        <w:tc>
          <w:tcPr>
            <w:tcW w:w="1668" w:type="dxa"/>
          </w:tcPr>
          <w:p w:rsidR="0048430C" w:rsidRPr="00151A54" w:rsidRDefault="0048430C" w:rsidP="00151A54">
            <w:pPr>
              <w:ind w:firstLine="709"/>
              <w:rPr>
                <w:sz w:val="24"/>
                <w:szCs w:val="24"/>
              </w:rPr>
            </w:pPr>
          </w:p>
        </w:tc>
        <w:tc>
          <w:tcPr>
            <w:tcW w:w="772" w:type="dxa"/>
          </w:tcPr>
          <w:p w:rsidR="0048430C" w:rsidRPr="00151A54" w:rsidRDefault="0048430C" w:rsidP="00151A54">
            <w:pPr>
              <w:ind w:firstLine="709"/>
              <w:rPr>
                <w:sz w:val="24"/>
                <w:szCs w:val="24"/>
                <w:lang w:val="en-US"/>
              </w:rPr>
            </w:pPr>
            <w:proofErr w:type="spellStart"/>
            <w:r w:rsidRPr="00151A54">
              <w:rPr>
                <w:sz w:val="24"/>
                <w:szCs w:val="24"/>
                <w:lang w:val="en-US"/>
              </w:rPr>
              <w:t>M</w:t>
            </w:r>
            <w:r w:rsidR="00151A54" w:rsidRPr="00151A54">
              <w:rPr>
                <w:sz w:val="24"/>
                <w:szCs w:val="24"/>
                <w:lang w:val="en-US"/>
              </w:rPr>
              <w:t>M</w:t>
            </w:r>
            <w:r w:rsidRPr="00151A54">
              <w:rPr>
                <w:sz w:val="24"/>
                <w:szCs w:val="24"/>
                <w:lang w:val="en-US"/>
              </w:rPr>
              <w:t>e</w:t>
            </w:r>
            <w:proofErr w:type="spellEnd"/>
          </w:p>
        </w:tc>
        <w:tc>
          <w:tcPr>
            <w:tcW w:w="1650" w:type="dxa"/>
          </w:tcPr>
          <w:p w:rsidR="0048430C" w:rsidRPr="00151A54" w:rsidRDefault="00753714" w:rsidP="00151A54">
            <w:pPr>
              <w:rPr>
                <w:sz w:val="24"/>
                <w:szCs w:val="24"/>
              </w:rPr>
            </w:pPr>
            <w:r>
              <w:rPr>
                <w:sz w:val="24"/>
                <w:szCs w:val="24"/>
                <w:lang w:val="kk-KZ"/>
              </w:rPr>
              <w:t xml:space="preserve">Жалпы </w:t>
            </w:r>
            <w:r w:rsidR="0048430C" w:rsidRPr="00151A54">
              <w:rPr>
                <w:sz w:val="24"/>
                <w:szCs w:val="24"/>
              </w:rPr>
              <w:t>балл</w:t>
            </w:r>
          </w:p>
        </w:tc>
        <w:tc>
          <w:tcPr>
            <w:tcW w:w="752" w:type="dxa"/>
          </w:tcPr>
          <w:p w:rsidR="0048430C" w:rsidRPr="00151A54" w:rsidRDefault="00151A54" w:rsidP="00151A54">
            <w:pPr>
              <w:rPr>
                <w:sz w:val="24"/>
                <w:szCs w:val="24"/>
                <w:lang w:val="en-US"/>
              </w:rPr>
            </w:pPr>
            <w:r w:rsidRPr="00151A54">
              <w:rPr>
                <w:sz w:val="24"/>
                <w:szCs w:val="24"/>
                <w:lang w:val="en-US"/>
              </w:rPr>
              <w:t>I</w:t>
            </w:r>
            <w:r w:rsidR="0048430C" w:rsidRPr="00151A54">
              <w:rPr>
                <w:sz w:val="24"/>
                <w:szCs w:val="24"/>
                <w:lang w:val="en-US"/>
              </w:rPr>
              <w:t>QR</w:t>
            </w:r>
          </w:p>
        </w:tc>
        <w:tc>
          <w:tcPr>
            <w:tcW w:w="697" w:type="dxa"/>
          </w:tcPr>
          <w:p w:rsidR="0048430C" w:rsidRPr="00151A54" w:rsidRDefault="00151A54" w:rsidP="00151A54">
            <w:pPr>
              <w:ind w:firstLine="709"/>
              <w:rPr>
                <w:sz w:val="24"/>
                <w:szCs w:val="24"/>
                <w:lang w:val="en-US"/>
              </w:rPr>
            </w:pPr>
            <w:proofErr w:type="spellStart"/>
            <w:r w:rsidRPr="00151A54">
              <w:rPr>
                <w:sz w:val="24"/>
                <w:szCs w:val="24"/>
                <w:lang w:val="en-US"/>
              </w:rPr>
              <w:t>M</w:t>
            </w:r>
            <w:r w:rsidR="0048430C" w:rsidRPr="00151A54">
              <w:rPr>
                <w:sz w:val="24"/>
                <w:szCs w:val="24"/>
                <w:lang w:val="en-US"/>
              </w:rPr>
              <w:t>Me</w:t>
            </w:r>
            <w:proofErr w:type="spellEnd"/>
          </w:p>
        </w:tc>
        <w:tc>
          <w:tcPr>
            <w:tcW w:w="1515" w:type="dxa"/>
          </w:tcPr>
          <w:p w:rsidR="0048430C" w:rsidRPr="00151A54" w:rsidRDefault="00753714" w:rsidP="00753714">
            <w:pPr>
              <w:rPr>
                <w:sz w:val="24"/>
                <w:szCs w:val="24"/>
              </w:rPr>
            </w:pPr>
            <w:r>
              <w:rPr>
                <w:sz w:val="24"/>
                <w:szCs w:val="24"/>
                <w:lang w:val="kk-KZ"/>
              </w:rPr>
              <w:t>Жалпы</w:t>
            </w:r>
            <w:r w:rsidR="0048430C" w:rsidRPr="00151A54">
              <w:rPr>
                <w:sz w:val="24"/>
                <w:szCs w:val="24"/>
              </w:rPr>
              <w:t xml:space="preserve"> балл</w:t>
            </w:r>
          </w:p>
        </w:tc>
        <w:tc>
          <w:tcPr>
            <w:tcW w:w="941" w:type="dxa"/>
          </w:tcPr>
          <w:p w:rsidR="0048430C" w:rsidRPr="00151A54" w:rsidRDefault="0048430C" w:rsidP="00151A54">
            <w:pPr>
              <w:rPr>
                <w:sz w:val="24"/>
                <w:szCs w:val="24"/>
                <w:lang w:val="en-US"/>
              </w:rPr>
            </w:pPr>
            <w:r w:rsidRPr="00151A54">
              <w:rPr>
                <w:sz w:val="24"/>
                <w:szCs w:val="24"/>
                <w:lang w:val="en-US"/>
              </w:rPr>
              <w:t>IQR</w:t>
            </w:r>
          </w:p>
        </w:tc>
        <w:tc>
          <w:tcPr>
            <w:tcW w:w="1894" w:type="dxa"/>
          </w:tcPr>
          <w:p w:rsidR="0048430C" w:rsidRPr="00151A54" w:rsidRDefault="0048430C" w:rsidP="00151A54">
            <w:pPr>
              <w:ind w:firstLine="709"/>
              <w:rPr>
                <w:sz w:val="24"/>
                <w:szCs w:val="24"/>
                <w:lang w:val="en-US"/>
              </w:rPr>
            </w:pPr>
          </w:p>
        </w:tc>
      </w:tr>
      <w:tr w:rsidR="0048430C" w:rsidRPr="00151A54" w:rsidTr="00151A54">
        <w:trPr>
          <w:trHeight w:val="20"/>
        </w:trPr>
        <w:tc>
          <w:tcPr>
            <w:tcW w:w="1668" w:type="dxa"/>
          </w:tcPr>
          <w:p w:rsidR="0048430C" w:rsidRPr="00151A54" w:rsidRDefault="0048430C" w:rsidP="00151A54">
            <w:pPr>
              <w:ind w:firstLine="709"/>
              <w:rPr>
                <w:sz w:val="24"/>
                <w:szCs w:val="24"/>
              </w:rPr>
            </w:pPr>
            <w:r w:rsidRPr="00151A54">
              <w:rPr>
                <w:sz w:val="24"/>
                <w:szCs w:val="24"/>
              </w:rPr>
              <w:t>14</w:t>
            </w:r>
          </w:p>
        </w:tc>
        <w:tc>
          <w:tcPr>
            <w:tcW w:w="772" w:type="dxa"/>
          </w:tcPr>
          <w:p w:rsidR="0048430C" w:rsidRPr="00151A54" w:rsidRDefault="00151A54" w:rsidP="00151A54">
            <w:pPr>
              <w:rPr>
                <w:sz w:val="24"/>
                <w:szCs w:val="24"/>
              </w:rPr>
            </w:pPr>
            <w:r w:rsidRPr="00151A54">
              <w:rPr>
                <w:sz w:val="24"/>
                <w:szCs w:val="24"/>
              </w:rPr>
              <w:t>1</w:t>
            </w:r>
            <w:r w:rsidR="0048430C" w:rsidRPr="00151A54">
              <w:rPr>
                <w:sz w:val="24"/>
                <w:szCs w:val="24"/>
              </w:rPr>
              <w:t>,0</w:t>
            </w:r>
          </w:p>
        </w:tc>
        <w:tc>
          <w:tcPr>
            <w:tcW w:w="1650" w:type="dxa"/>
          </w:tcPr>
          <w:p w:rsidR="0048430C" w:rsidRPr="00151A54" w:rsidRDefault="0048430C" w:rsidP="00151A54">
            <w:pPr>
              <w:ind w:firstLine="709"/>
              <w:rPr>
                <w:sz w:val="24"/>
                <w:szCs w:val="24"/>
              </w:rPr>
            </w:pPr>
            <w:r w:rsidRPr="00151A54">
              <w:rPr>
                <w:sz w:val="24"/>
                <w:szCs w:val="24"/>
              </w:rPr>
              <w:t>24</w:t>
            </w:r>
          </w:p>
        </w:tc>
        <w:tc>
          <w:tcPr>
            <w:tcW w:w="752" w:type="dxa"/>
          </w:tcPr>
          <w:p w:rsidR="0048430C" w:rsidRPr="00151A54" w:rsidRDefault="00151A54" w:rsidP="00151A54">
            <w:pPr>
              <w:rPr>
                <w:sz w:val="24"/>
                <w:szCs w:val="24"/>
                <w:lang w:val="en-US"/>
              </w:rPr>
            </w:pPr>
            <w:r w:rsidRPr="00151A54">
              <w:rPr>
                <w:sz w:val="24"/>
                <w:szCs w:val="24"/>
              </w:rPr>
              <w:t>1</w:t>
            </w:r>
            <w:r w:rsidR="0048430C" w:rsidRPr="00151A54">
              <w:rPr>
                <w:sz w:val="24"/>
                <w:szCs w:val="24"/>
                <w:lang w:val="en-US"/>
              </w:rPr>
              <w:t>,25</w:t>
            </w:r>
          </w:p>
        </w:tc>
        <w:tc>
          <w:tcPr>
            <w:tcW w:w="697" w:type="dxa"/>
          </w:tcPr>
          <w:p w:rsidR="0048430C" w:rsidRPr="00151A54" w:rsidRDefault="00151A54" w:rsidP="00151A54">
            <w:pPr>
              <w:rPr>
                <w:sz w:val="24"/>
                <w:szCs w:val="24"/>
                <w:lang w:val="en-US"/>
              </w:rPr>
            </w:pPr>
            <w:r w:rsidRPr="00151A54">
              <w:rPr>
                <w:sz w:val="24"/>
                <w:szCs w:val="24"/>
              </w:rPr>
              <w:t>1</w:t>
            </w:r>
            <w:r w:rsidR="0048430C" w:rsidRPr="00151A54">
              <w:rPr>
                <w:sz w:val="24"/>
                <w:szCs w:val="24"/>
                <w:lang w:val="en-US"/>
              </w:rPr>
              <w:t>,5</w:t>
            </w:r>
          </w:p>
        </w:tc>
        <w:tc>
          <w:tcPr>
            <w:tcW w:w="1515" w:type="dxa"/>
          </w:tcPr>
          <w:p w:rsidR="0048430C" w:rsidRPr="00151A54" w:rsidRDefault="0048430C" w:rsidP="00151A54">
            <w:pPr>
              <w:ind w:firstLine="709"/>
              <w:rPr>
                <w:sz w:val="24"/>
                <w:szCs w:val="24"/>
              </w:rPr>
            </w:pPr>
            <w:r w:rsidRPr="00151A54">
              <w:rPr>
                <w:sz w:val="24"/>
                <w:szCs w:val="24"/>
              </w:rPr>
              <w:t>33</w:t>
            </w:r>
          </w:p>
        </w:tc>
        <w:tc>
          <w:tcPr>
            <w:tcW w:w="941" w:type="dxa"/>
          </w:tcPr>
          <w:p w:rsidR="0048430C" w:rsidRPr="00151A54" w:rsidRDefault="0048430C" w:rsidP="00151A54">
            <w:pPr>
              <w:rPr>
                <w:sz w:val="24"/>
                <w:szCs w:val="24"/>
                <w:lang w:val="en-US"/>
              </w:rPr>
            </w:pPr>
            <w:r w:rsidRPr="00151A54">
              <w:rPr>
                <w:sz w:val="24"/>
                <w:szCs w:val="24"/>
                <w:lang w:val="en-US"/>
              </w:rPr>
              <w:t>1,0</w:t>
            </w:r>
          </w:p>
        </w:tc>
        <w:tc>
          <w:tcPr>
            <w:tcW w:w="1894" w:type="dxa"/>
          </w:tcPr>
          <w:p w:rsidR="0048430C" w:rsidRPr="00151A54" w:rsidRDefault="0048430C" w:rsidP="00151A54">
            <w:pPr>
              <w:rPr>
                <w:sz w:val="24"/>
                <w:szCs w:val="24"/>
              </w:rPr>
            </w:pPr>
            <w:r w:rsidRPr="00151A54">
              <w:rPr>
                <w:sz w:val="24"/>
                <w:szCs w:val="24"/>
              </w:rPr>
              <w:t>0,0539</w:t>
            </w:r>
          </w:p>
        </w:tc>
      </w:tr>
      <w:tr w:rsidR="0048430C" w:rsidRPr="00151A54" w:rsidTr="00151A54">
        <w:trPr>
          <w:trHeight w:val="20"/>
        </w:trPr>
        <w:tc>
          <w:tcPr>
            <w:tcW w:w="1668" w:type="dxa"/>
          </w:tcPr>
          <w:p w:rsidR="0048430C" w:rsidRPr="00151A54" w:rsidRDefault="0048430C" w:rsidP="00151A54">
            <w:pPr>
              <w:ind w:firstLine="709"/>
              <w:rPr>
                <w:sz w:val="24"/>
                <w:szCs w:val="24"/>
              </w:rPr>
            </w:pPr>
            <w:r w:rsidRPr="00151A54">
              <w:rPr>
                <w:sz w:val="24"/>
                <w:szCs w:val="24"/>
              </w:rPr>
              <w:t>28</w:t>
            </w:r>
          </w:p>
        </w:tc>
        <w:tc>
          <w:tcPr>
            <w:tcW w:w="772" w:type="dxa"/>
          </w:tcPr>
          <w:p w:rsidR="0048430C" w:rsidRPr="00151A54" w:rsidRDefault="00151A54" w:rsidP="00151A54">
            <w:pPr>
              <w:rPr>
                <w:sz w:val="24"/>
                <w:szCs w:val="24"/>
              </w:rPr>
            </w:pPr>
            <w:r w:rsidRPr="00151A54">
              <w:rPr>
                <w:sz w:val="24"/>
                <w:szCs w:val="24"/>
                <w:lang w:val="en-US"/>
              </w:rPr>
              <w:t>1</w:t>
            </w:r>
            <w:r w:rsidR="0048430C" w:rsidRPr="00151A54">
              <w:rPr>
                <w:sz w:val="24"/>
                <w:szCs w:val="24"/>
              </w:rPr>
              <w:t>,0</w:t>
            </w:r>
          </w:p>
        </w:tc>
        <w:tc>
          <w:tcPr>
            <w:tcW w:w="1650" w:type="dxa"/>
          </w:tcPr>
          <w:p w:rsidR="0048430C" w:rsidRPr="00151A54" w:rsidRDefault="0048430C" w:rsidP="00151A54">
            <w:pPr>
              <w:ind w:firstLine="709"/>
              <w:rPr>
                <w:sz w:val="24"/>
                <w:szCs w:val="24"/>
              </w:rPr>
            </w:pPr>
            <w:r w:rsidRPr="00151A54">
              <w:rPr>
                <w:sz w:val="24"/>
                <w:szCs w:val="24"/>
              </w:rPr>
              <w:t>12</w:t>
            </w:r>
          </w:p>
        </w:tc>
        <w:tc>
          <w:tcPr>
            <w:tcW w:w="752" w:type="dxa"/>
          </w:tcPr>
          <w:p w:rsidR="0048430C" w:rsidRPr="00151A54" w:rsidRDefault="00151A54" w:rsidP="00151A54">
            <w:pPr>
              <w:rPr>
                <w:sz w:val="24"/>
                <w:szCs w:val="24"/>
              </w:rPr>
            </w:pPr>
            <w:r w:rsidRPr="00151A54">
              <w:rPr>
                <w:sz w:val="24"/>
                <w:szCs w:val="24"/>
              </w:rPr>
              <w:t>1</w:t>
            </w:r>
            <w:r w:rsidR="0048430C" w:rsidRPr="00151A54">
              <w:rPr>
                <w:sz w:val="24"/>
                <w:szCs w:val="24"/>
              </w:rPr>
              <w:t>,0</w:t>
            </w:r>
          </w:p>
        </w:tc>
        <w:tc>
          <w:tcPr>
            <w:tcW w:w="697" w:type="dxa"/>
          </w:tcPr>
          <w:p w:rsidR="0048430C" w:rsidRPr="00151A54" w:rsidRDefault="00151A54" w:rsidP="00151A54">
            <w:pPr>
              <w:rPr>
                <w:sz w:val="24"/>
                <w:szCs w:val="24"/>
              </w:rPr>
            </w:pPr>
            <w:r w:rsidRPr="00151A54">
              <w:rPr>
                <w:sz w:val="24"/>
                <w:szCs w:val="24"/>
              </w:rPr>
              <w:t>1</w:t>
            </w:r>
            <w:r w:rsidR="0048430C" w:rsidRPr="00151A54">
              <w:rPr>
                <w:sz w:val="24"/>
                <w:szCs w:val="24"/>
              </w:rPr>
              <w:t>,0</w:t>
            </w:r>
          </w:p>
        </w:tc>
        <w:tc>
          <w:tcPr>
            <w:tcW w:w="1515" w:type="dxa"/>
          </w:tcPr>
          <w:p w:rsidR="0048430C" w:rsidRPr="00151A54" w:rsidRDefault="0048430C" w:rsidP="00151A54">
            <w:pPr>
              <w:ind w:firstLine="709"/>
              <w:rPr>
                <w:sz w:val="24"/>
                <w:szCs w:val="24"/>
              </w:rPr>
            </w:pPr>
            <w:r w:rsidRPr="00151A54">
              <w:rPr>
                <w:sz w:val="24"/>
                <w:szCs w:val="24"/>
              </w:rPr>
              <w:t>22</w:t>
            </w:r>
          </w:p>
        </w:tc>
        <w:tc>
          <w:tcPr>
            <w:tcW w:w="941" w:type="dxa"/>
          </w:tcPr>
          <w:p w:rsidR="0048430C" w:rsidRPr="00151A54" w:rsidRDefault="0048430C" w:rsidP="00151A54">
            <w:pPr>
              <w:rPr>
                <w:sz w:val="24"/>
                <w:szCs w:val="24"/>
              </w:rPr>
            </w:pPr>
            <w:r w:rsidRPr="00151A54">
              <w:rPr>
                <w:sz w:val="24"/>
                <w:szCs w:val="24"/>
              </w:rPr>
              <w:t>1,25</w:t>
            </w:r>
          </w:p>
        </w:tc>
        <w:tc>
          <w:tcPr>
            <w:tcW w:w="1894" w:type="dxa"/>
          </w:tcPr>
          <w:p w:rsidR="0048430C" w:rsidRPr="00151A54" w:rsidRDefault="0048430C" w:rsidP="00151A54">
            <w:pPr>
              <w:rPr>
                <w:bCs/>
                <w:sz w:val="24"/>
                <w:szCs w:val="24"/>
              </w:rPr>
            </w:pPr>
            <w:r w:rsidRPr="00151A54">
              <w:rPr>
                <w:bCs/>
                <w:sz w:val="24"/>
                <w:szCs w:val="24"/>
              </w:rPr>
              <w:t>0,0396</w:t>
            </w:r>
          </w:p>
        </w:tc>
      </w:tr>
      <w:tr w:rsidR="0048430C" w:rsidRPr="00151A54" w:rsidTr="00151A54">
        <w:trPr>
          <w:trHeight w:val="20"/>
        </w:trPr>
        <w:tc>
          <w:tcPr>
            <w:tcW w:w="1668" w:type="dxa"/>
          </w:tcPr>
          <w:p w:rsidR="0048430C" w:rsidRPr="00151A54" w:rsidRDefault="0048430C" w:rsidP="00151A54">
            <w:pPr>
              <w:ind w:firstLine="709"/>
              <w:rPr>
                <w:sz w:val="24"/>
                <w:szCs w:val="24"/>
              </w:rPr>
            </w:pPr>
            <w:r w:rsidRPr="00151A54">
              <w:rPr>
                <w:sz w:val="24"/>
                <w:szCs w:val="24"/>
              </w:rPr>
              <w:t>42</w:t>
            </w:r>
          </w:p>
        </w:tc>
        <w:tc>
          <w:tcPr>
            <w:tcW w:w="772" w:type="dxa"/>
          </w:tcPr>
          <w:p w:rsidR="0048430C" w:rsidRPr="00151A54" w:rsidRDefault="00151A54" w:rsidP="00151A54">
            <w:pPr>
              <w:rPr>
                <w:sz w:val="24"/>
                <w:szCs w:val="24"/>
              </w:rPr>
            </w:pPr>
            <w:r w:rsidRPr="00151A54">
              <w:rPr>
                <w:sz w:val="24"/>
                <w:szCs w:val="24"/>
              </w:rPr>
              <w:t>0</w:t>
            </w:r>
            <w:r w:rsidR="0048430C" w:rsidRPr="00151A54">
              <w:rPr>
                <w:sz w:val="24"/>
                <w:szCs w:val="24"/>
              </w:rPr>
              <w:t>,0</w:t>
            </w:r>
          </w:p>
        </w:tc>
        <w:tc>
          <w:tcPr>
            <w:tcW w:w="1650" w:type="dxa"/>
          </w:tcPr>
          <w:p w:rsidR="0048430C" w:rsidRPr="00151A54" w:rsidRDefault="0048430C" w:rsidP="00151A54">
            <w:pPr>
              <w:ind w:firstLine="709"/>
              <w:rPr>
                <w:sz w:val="24"/>
                <w:szCs w:val="24"/>
              </w:rPr>
            </w:pPr>
            <w:r w:rsidRPr="00151A54">
              <w:rPr>
                <w:sz w:val="24"/>
                <w:szCs w:val="24"/>
              </w:rPr>
              <w:t>6</w:t>
            </w:r>
          </w:p>
        </w:tc>
        <w:tc>
          <w:tcPr>
            <w:tcW w:w="752" w:type="dxa"/>
          </w:tcPr>
          <w:p w:rsidR="0048430C" w:rsidRPr="00151A54" w:rsidRDefault="00151A54" w:rsidP="00151A54">
            <w:pPr>
              <w:rPr>
                <w:sz w:val="24"/>
                <w:szCs w:val="24"/>
              </w:rPr>
            </w:pPr>
            <w:r w:rsidRPr="00151A54">
              <w:rPr>
                <w:sz w:val="24"/>
                <w:szCs w:val="24"/>
              </w:rPr>
              <w:t>1</w:t>
            </w:r>
            <w:r w:rsidR="0048430C" w:rsidRPr="00151A54">
              <w:rPr>
                <w:sz w:val="24"/>
                <w:szCs w:val="24"/>
              </w:rPr>
              <w:t>,0</w:t>
            </w:r>
          </w:p>
        </w:tc>
        <w:tc>
          <w:tcPr>
            <w:tcW w:w="697" w:type="dxa"/>
          </w:tcPr>
          <w:p w:rsidR="0048430C" w:rsidRPr="00151A54" w:rsidRDefault="00151A54" w:rsidP="00151A54">
            <w:pPr>
              <w:rPr>
                <w:sz w:val="24"/>
                <w:szCs w:val="24"/>
              </w:rPr>
            </w:pPr>
            <w:r w:rsidRPr="00151A54">
              <w:rPr>
                <w:sz w:val="24"/>
                <w:szCs w:val="24"/>
              </w:rPr>
              <w:t>1</w:t>
            </w:r>
            <w:r w:rsidR="0048430C" w:rsidRPr="00151A54">
              <w:rPr>
                <w:sz w:val="24"/>
                <w:szCs w:val="24"/>
              </w:rPr>
              <w:t>,0</w:t>
            </w:r>
          </w:p>
        </w:tc>
        <w:tc>
          <w:tcPr>
            <w:tcW w:w="1515" w:type="dxa"/>
          </w:tcPr>
          <w:p w:rsidR="0048430C" w:rsidRPr="00151A54" w:rsidRDefault="0048430C" w:rsidP="00151A54">
            <w:pPr>
              <w:ind w:firstLine="709"/>
              <w:rPr>
                <w:sz w:val="24"/>
                <w:szCs w:val="24"/>
              </w:rPr>
            </w:pPr>
            <w:r w:rsidRPr="00151A54">
              <w:rPr>
                <w:sz w:val="24"/>
                <w:szCs w:val="24"/>
              </w:rPr>
              <w:t>14</w:t>
            </w:r>
          </w:p>
        </w:tc>
        <w:tc>
          <w:tcPr>
            <w:tcW w:w="941" w:type="dxa"/>
          </w:tcPr>
          <w:p w:rsidR="0048430C" w:rsidRPr="00151A54" w:rsidRDefault="0048430C" w:rsidP="00151A54">
            <w:pPr>
              <w:rPr>
                <w:sz w:val="24"/>
                <w:szCs w:val="24"/>
              </w:rPr>
            </w:pPr>
            <w:r w:rsidRPr="00151A54">
              <w:rPr>
                <w:sz w:val="24"/>
                <w:szCs w:val="24"/>
              </w:rPr>
              <w:t>1,0</w:t>
            </w:r>
          </w:p>
        </w:tc>
        <w:tc>
          <w:tcPr>
            <w:tcW w:w="1894" w:type="dxa"/>
          </w:tcPr>
          <w:p w:rsidR="0048430C" w:rsidRPr="00151A54" w:rsidRDefault="0048430C" w:rsidP="00151A54">
            <w:pPr>
              <w:rPr>
                <w:sz w:val="24"/>
                <w:szCs w:val="24"/>
              </w:rPr>
            </w:pPr>
            <w:r w:rsidRPr="00151A54">
              <w:rPr>
                <w:sz w:val="24"/>
                <w:szCs w:val="24"/>
              </w:rPr>
              <w:t>0,0709</w:t>
            </w:r>
          </w:p>
        </w:tc>
      </w:tr>
      <w:tr w:rsidR="0048430C" w:rsidRPr="00151A54" w:rsidTr="00151A54">
        <w:trPr>
          <w:trHeight w:val="20"/>
        </w:trPr>
        <w:tc>
          <w:tcPr>
            <w:tcW w:w="1668" w:type="dxa"/>
          </w:tcPr>
          <w:p w:rsidR="00753714" w:rsidRPr="00753714" w:rsidRDefault="00753714" w:rsidP="00753714">
            <w:pPr>
              <w:rPr>
                <w:sz w:val="24"/>
                <w:szCs w:val="24"/>
              </w:rPr>
            </w:pPr>
            <w:r>
              <w:rPr>
                <w:sz w:val="24"/>
                <w:szCs w:val="24"/>
                <w:lang w:val="kk-KZ"/>
              </w:rPr>
              <w:t>Т</w:t>
            </w:r>
            <w:proofErr w:type="spellStart"/>
            <w:r w:rsidRPr="00753714">
              <w:rPr>
                <w:sz w:val="24"/>
                <w:szCs w:val="24"/>
              </w:rPr>
              <w:t>олық</w:t>
            </w:r>
            <w:proofErr w:type="spellEnd"/>
            <w:r w:rsidRPr="00753714">
              <w:rPr>
                <w:sz w:val="24"/>
                <w:szCs w:val="24"/>
              </w:rPr>
              <w:t xml:space="preserve"> </w:t>
            </w:r>
            <w:r>
              <w:rPr>
                <w:sz w:val="24"/>
                <w:szCs w:val="24"/>
                <w:lang w:val="kk-KZ"/>
              </w:rPr>
              <w:t>б</w:t>
            </w:r>
            <w:proofErr w:type="spellStart"/>
            <w:r w:rsidRPr="00753714">
              <w:rPr>
                <w:sz w:val="24"/>
                <w:szCs w:val="24"/>
              </w:rPr>
              <w:t>ақылау</w:t>
            </w:r>
            <w:proofErr w:type="spellEnd"/>
            <w:r w:rsidRPr="00753714">
              <w:rPr>
                <w:sz w:val="24"/>
                <w:szCs w:val="24"/>
              </w:rPr>
              <w:t xml:space="preserve"> </w:t>
            </w:r>
            <w:proofErr w:type="spellStart"/>
            <w:r w:rsidRPr="00753714">
              <w:rPr>
                <w:sz w:val="24"/>
                <w:szCs w:val="24"/>
              </w:rPr>
              <w:t>кезеңі</w:t>
            </w:r>
            <w:proofErr w:type="spellEnd"/>
            <w:r w:rsidRPr="00753714">
              <w:rPr>
                <w:sz w:val="24"/>
                <w:szCs w:val="24"/>
              </w:rPr>
              <w:t>:</w:t>
            </w:r>
          </w:p>
          <w:p w:rsidR="0048430C" w:rsidRPr="00151A54" w:rsidRDefault="00753714" w:rsidP="00753714">
            <w:pPr>
              <w:rPr>
                <w:sz w:val="24"/>
                <w:szCs w:val="24"/>
              </w:rPr>
            </w:pPr>
            <w:r w:rsidRPr="00753714">
              <w:rPr>
                <w:sz w:val="24"/>
                <w:szCs w:val="24"/>
              </w:rPr>
              <w:t xml:space="preserve">14–42 </w:t>
            </w:r>
            <w:proofErr w:type="spellStart"/>
            <w:r w:rsidRPr="00753714">
              <w:rPr>
                <w:sz w:val="24"/>
                <w:szCs w:val="24"/>
              </w:rPr>
              <w:t>күндер</w:t>
            </w:r>
            <w:proofErr w:type="spellEnd"/>
            <w:r w:rsidRPr="00753714">
              <w:rPr>
                <w:sz w:val="24"/>
                <w:szCs w:val="24"/>
              </w:rPr>
              <w:t xml:space="preserve"> </w:t>
            </w:r>
            <w:proofErr w:type="spellStart"/>
            <w:r w:rsidRPr="00753714">
              <w:rPr>
                <w:sz w:val="24"/>
                <w:szCs w:val="24"/>
              </w:rPr>
              <w:t>аралығы</w:t>
            </w:r>
            <w:proofErr w:type="spellEnd"/>
          </w:p>
        </w:tc>
        <w:tc>
          <w:tcPr>
            <w:tcW w:w="772" w:type="dxa"/>
          </w:tcPr>
          <w:p w:rsidR="0048430C" w:rsidRPr="00151A54" w:rsidRDefault="00151A54" w:rsidP="00151A54">
            <w:pPr>
              <w:rPr>
                <w:sz w:val="24"/>
                <w:szCs w:val="24"/>
              </w:rPr>
            </w:pPr>
            <w:r w:rsidRPr="00151A54">
              <w:rPr>
                <w:sz w:val="24"/>
                <w:szCs w:val="24"/>
                <w:lang w:val="en-US"/>
              </w:rPr>
              <w:t>0</w:t>
            </w:r>
            <w:r w:rsidR="0048430C" w:rsidRPr="00151A54">
              <w:rPr>
                <w:sz w:val="24"/>
                <w:szCs w:val="24"/>
              </w:rPr>
              <w:t>,0</w:t>
            </w:r>
          </w:p>
        </w:tc>
        <w:tc>
          <w:tcPr>
            <w:tcW w:w="1650" w:type="dxa"/>
          </w:tcPr>
          <w:p w:rsidR="0048430C" w:rsidRPr="00151A54" w:rsidRDefault="0048430C" w:rsidP="00151A54">
            <w:pPr>
              <w:ind w:firstLine="709"/>
              <w:rPr>
                <w:sz w:val="24"/>
                <w:szCs w:val="24"/>
              </w:rPr>
            </w:pPr>
            <w:r w:rsidRPr="00151A54">
              <w:rPr>
                <w:sz w:val="24"/>
                <w:szCs w:val="24"/>
              </w:rPr>
              <w:t>42</w:t>
            </w:r>
          </w:p>
        </w:tc>
        <w:tc>
          <w:tcPr>
            <w:tcW w:w="752" w:type="dxa"/>
          </w:tcPr>
          <w:p w:rsidR="0048430C" w:rsidRPr="00151A54" w:rsidRDefault="00151A54" w:rsidP="00151A54">
            <w:pPr>
              <w:rPr>
                <w:sz w:val="24"/>
                <w:szCs w:val="24"/>
              </w:rPr>
            </w:pPr>
            <w:r w:rsidRPr="00151A54">
              <w:rPr>
                <w:sz w:val="24"/>
                <w:szCs w:val="24"/>
              </w:rPr>
              <w:t>1</w:t>
            </w:r>
            <w:r w:rsidR="0048430C" w:rsidRPr="00151A54">
              <w:rPr>
                <w:sz w:val="24"/>
                <w:szCs w:val="24"/>
              </w:rPr>
              <w:t>,0</w:t>
            </w:r>
          </w:p>
        </w:tc>
        <w:tc>
          <w:tcPr>
            <w:tcW w:w="697" w:type="dxa"/>
          </w:tcPr>
          <w:p w:rsidR="0048430C" w:rsidRPr="00151A54" w:rsidRDefault="00151A54" w:rsidP="00151A54">
            <w:pPr>
              <w:rPr>
                <w:sz w:val="24"/>
                <w:szCs w:val="24"/>
              </w:rPr>
            </w:pPr>
            <w:r w:rsidRPr="00151A54">
              <w:rPr>
                <w:sz w:val="24"/>
                <w:szCs w:val="24"/>
                <w:lang w:val="en-US"/>
              </w:rPr>
              <w:t>1</w:t>
            </w:r>
            <w:r w:rsidR="0048430C" w:rsidRPr="00151A54">
              <w:rPr>
                <w:sz w:val="24"/>
                <w:szCs w:val="24"/>
              </w:rPr>
              <w:t>,0</w:t>
            </w:r>
          </w:p>
        </w:tc>
        <w:tc>
          <w:tcPr>
            <w:tcW w:w="1515" w:type="dxa"/>
          </w:tcPr>
          <w:p w:rsidR="0048430C" w:rsidRPr="00151A54" w:rsidRDefault="0048430C" w:rsidP="00151A54">
            <w:pPr>
              <w:ind w:firstLine="709"/>
              <w:rPr>
                <w:sz w:val="24"/>
                <w:szCs w:val="24"/>
              </w:rPr>
            </w:pPr>
            <w:r w:rsidRPr="00151A54">
              <w:rPr>
                <w:sz w:val="24"/>
                <w:szCs w:val="24"/>
              </w:rPr>
              <w:t>69</w:t>
            </w:r>
          </w:p>
        </w:tc>
        <w:tc>
          <w:tcPr>
            <w:tcW w:w="941" w:type="dxa"/>
          </w:tcPr>
          <w:p w:rsidR="0048430C" w:rsidRPr="00151A54" w:rsidRDefault="0048430C" w:rsidP="00151A54">
            <w:pPr>
              <w:rPr>
                <w:bCs/>
                <w:sz w:val="24"/>
                <w:szCs w:val="24"/>
              </w:rPr>
            </w:pPr>
            <w:r w:rsidRPr="00151A54">
              <w:rPr>
                <w:sz w:val="24"/>
                <w:szCs w:val="24"/>
              </w:rPr>
              <w:t>1,0</w:t>
            </w:r>
          </w:p>
        </w:tc>
        <w:tc>
          <w:tcPr>
            <w:tcW w:w="1894" w:type="dxa"/>
          </w:tcPr>
          <w:p w:rsidR="0048430C" w:rsidRPr="00151A54" w:rsidRDefault="0048430C" w:rsidP="00151A54">
            <w:pPr>
              <w:rPr>
                <w:bCs/>
                <w:sz w:val="24"/>
                <w:szCs w:val="24"/>
              </w:rPr>
            </w:pPr>
            <w:r w:rsidRPr="00151A54">
              <w:rPr>
                <w:bCs/>
                <w:sz w:val="24"/>
                <w:szCs w:val="24"/>
              </w:rPr>
              <w:t>0,0027</w:t>
            </w:r>
          </w:p>
        </w:tc>
      </w:tr>
    </w:tbl>
    <w:p w:rsidR="0048430C" w:rsidRPr="00151A54" w:rsidRDefault="0048430C" w:rsidP="00151A54">
      <w:pPr>
        <w:jc w:val="both"/>
        <w:rPr>
          <w:sz w:val="28"/>
          <w:szCs w:val="28"/>
          <w:lang w:val="en-US"/>
        </w:rPr>
      </w:pPr>
    </w:p>
    <w:p w:rsidR="0048430C" w:rsidRPr="00182917" w:rsidRDefault="00753714" w:rsidP="00151A54">
      <w:pPr>
        <w:ind w:firstLine="709"/>
        <w:jc w:val="both"/>
        <w:rPr>
          <w:sz w:val="28"/>
          <w:szCs w:val="28"/>
          <w:lang w:val="en-US"/>
        </w:rPr>
      </w:pPr>
      <w:proofErr w:type="spellStart"/>
      <w:r w:rsidRPr="00753714">
        <w:rPr>
          <w:sz w:val="28"/>
          <w:szCs w:val="28"/>
        </w:rPr>
        <w:lastRenderedPageBreak/>
        <w:t>Бақылау</w:t>
      </w:r>
      <w:proofErr w:type="spellEnd"/>
      <w:r w:rsidRPr="00753714">
        <w:rPr>
          <w:sz w:val="28"/>
          <w:szCs w:val="28"/>
          <w:lang w:val="en-US"/>
        </w:rPr>
        <w:t xml:space="preserve"> </w:t>
      </w:r>
      <w:proofErr w:type="spellStart"/>
      <w:r w:rsidRPr="00753714">
        <w:rPr>
          <w:sz w:val="28"/>
          <w:szCs w:val="28"/>
        </w:rPr>
        <w:t>кезеңінің</w:t>
      </w:r>
      <w:proofErr w:type="spellEnd"/>
      <w:r w:rsidRPr="00753714">
        <w:rPr>
          <w:sz w:val="28"/>
          <w:szCs w:val="28"/>
          <w:lang w:val="en-US"/>
        </w:rPr>
        <w:t xml:space="preserve"> </w:t>
      </w:r>
      <w:proofErr w:type="spellStart"/>
      <w:r w:rsidRPr="00753714">
        <w:rPr>
          <w:sz w:val="28"/>
          <w:szCs w:val="28"/>
        </w:rPr>
        <w:t>барлық</w:t>
      </w:r>
      <w:proofErr w:type="spellEnd"/>
      <w:r w:rsidRPr="00753714">
        <w:rPr>
          <w:sz w:val="28"/>
          <w:szCs w:val="28"/>
          <w:lang w:val="en-US"/>
        </w:rPr>
        <w:t xml:space="preserve"> </w:t>
      </w:r>
      <w:proofErr w:type="spellStart"/>
      <w:r w:rsidRPr="00753714">
        <w:rPr>
          <w:sz w:val="28"/>
          <w:szCs w:val="28"/>
        </w:rPr>
        <w:t>уақытында</w:t>
      </w:r>
      <w:proofErr w:type="spellEnd"/>
      <w:r w:rsidRPr="00753714">
        <w:rPr>
          <w:sz w:val="28"/>
          <w:szCs w:val="28"/>
          <w:lang w:val="en-US"/>
        </w:rPr>
        <w:t xml:space="preserve"> </w:t>
      </w:r>
      <w:proofErr w:type="spellStart"/>
      <w:r w:rsidRPr="00753714">
        <w:rPr>
          <w:sz w:val="28"/>
          <w:szCs w:val="28"/>
        </w:rPr>
        <w:t>рентгенологиялық</w:t>
      </w:r>
      <w:proofErr w:type="spellEnd"/>
      <w:r w:rsidRPr="00753714">
        <w:rPr>
          <w:sz w:val="28"/>
          <w:szCs w:val="28"/>
          <w:lang w:val="en-US"/>
        </w:rPr>
        <w:t xml:space="preserve"> </w:t>
      </w:r>
      <w:proofErr w:type="spellStart"/>
      <w:r w:rsidRPr="00753714">
        <w:rPr>
          <w:sz w:val="28"/>
          <w:szCs w:val="28"/>
        </w:rPr>
        <w:t>белгілердің</w:t>
      </w:r>
      <w:proofErr w:type="spellEnd"/>
      <w:r w:rsidRPr="00753714">
        <w:rPr>
          <w:sz w:val="28"/>
          <w:szCs w:val="28"/>
          <w:lang w:val="en-US"/>
        </w:rPr>
        <w:t xml:space="preserve"> </w:t>
      </w:r>
      <w:proofErr w:type="spellStart"/>
      <w:r w:rsidRPr="00753714">
        <w:rPr>
          <w:sz w:val="28"/>
          <w:szCs w:val="28"/>
        </w:rPr>
        <w:t>жалпы</w:t>
      </w:r>
      <w:proofErr w:type="spellEnd"/>
      <w:r w:rsidRPr="00753714">
        <w:rPr>
          <w:sz w:val="28"/>
          <w:szCs w:val="28"/>
          <w:lang w:val="en-US"/>
        </w:rPr>
        <w:t xml:space="preserve"> </w:t>
      </w:r>
      <w:r w:rsidRPr="00753714">
        <w:rPr>
          <w:sz w:val="28"/>
          <w:szCs w:val="28"/>
        </w:rPr>
        <w:t>баллы</w:t>
      </w:r>
      <w:r w:rsidRPr="00753714">
        <w:rPr>
          <w:sz w:val="28"/>
          <w:szCs w:val="28"/>
          <w:lang w:val="en-US"/>
        </w:rPr>
        <w:t xml:space="preserve"> </w:t>
      </w:r>
      <w:proofErr w:type="spellStart"/>
      <w:r w:rsidRPr="00753714">
        <w:rPr>
          <w:sz w:val="28"/>
          <w:szCs w:val="28"/>
          <w:lang w:val="en-US"/>
        </w:rPr>
        <w:t>PerOssal</w:t>
      </w:r>
      <w:proofErr w:type="spellEnd"/>
      <w:r w:rsidRPr="00753714">
        <w:rPr>
          <w:sz w:val="28"/>
          <w:szCs w:val="28"/>
          <w:lang w:val="en-US"/>
        </w:rPr>
        <w:t xml:space="preserve">® </w:t>
      </w:r>
      <w:proofErr w:type="spellStart"/>
      <w:r w:rsidRPr="00753714">
        <w:rPr>
          <w:sz w:val="28"/>
          <w:szCs w:val="28"/>
        </w:rPr>
        <w:t>тобында</w:t>
      </w:r>
      <w:proofErr w:type="spellEnd"/>
      <w:r w:rsidRPr="00753714">
        <w:rPr>
          <w:sz w:val="28"/>
          <w:szCs w:val="28"/>
          <w:lang w:val="en-US"/>
        </w:rPr>
        <w:t xml:space="preserve"> </w:t>
      </w:r>
      <w:proofErr w:type="spellStart"/>
      <w:r w:rsidRPr="00753714">
        <w:rPr>
          <w:sz w:val="28"/>
          <w:szCs w:val="28"/>
        </w:rPr>
        <w:t>сүйек</w:t>
      </w:r>
      <w:proofErr w:type="spellEnd"/>
      <w:r w:rsidRPr="00753714">
        <w:rPr>
          <w:sz w:val="28"/>
          <w:szCs w:val="28"/>
          <w:lang w:val="en-US"/>
        </w:rPr>
        <w:t xml:space="preserve"> </w:t>
      </w:r>
      <w:proofErr w:type="spellStart"/>
      <w:r w:rsidRPr="00753714">
        <w:rPr>
          <w:sz w:val="28"/>
          <w:szCs w:val="28"/>
        </w:rPr>
        <w:t>аллографты</w:t>
      </w:r>
      <w:proofErr w:type="spellEnd"/>
      <w:r w:rsidRPr="00753714">
        <w:rPr>
          <w:sz w:val="28"/>
          <w:szCs w:val="28"/>
          <w:lang w:val="en-US"/>
        </w:rPr>
        <w:t xml:space="preserve"> </w:t>
      </w:r>
      <w:proofErr w:type="spellStart"/>
      <w:r w:rsidRPr="00753714">
        <w:rPr>
          <w:sz w:val="28"/>
          <w:szCs w:val="28"/>
        </w:rPr>
        <w:t>тобымен</w:t>
      </w:r>
      <w:proofErr w:type="spellEnd"/>
      <w:r w:rsidRPr="00753714">
        <w:rPr>
          <w:sz w:val="28"/>
          <w:szCs w:val="28"/>
          <w:lang w:val="en-US"/>
        </w:rPr>
        <w:t xml:space="preserve"> </w:t>
      </w:r>
      <w:proofErr w:type="spellStart"/>
      <w:r w:rsidRPr="00753714">
        <w:rPr>
          <w:sz w:val="28"/>
          <w:szCs w:val="28"/>
        </w:rPr>
        <w:t>салыстырғанда</w:t>
      </w:r>
      <w:proofErr w:type="spellEnd"/>
      <w:r w:rsidRPr="00753714">
        <w:rPr>
          <w:sz w:val="28"/>
          <w:szCs w:val="28"/>
          <w:lang w:val="en-US"/>
        </w:rPr>
        <w:t xml:space="preserve"> </w:t>
      </w:r>
      <w:proofErr w:type="spellStart"/>
      <w:r w:rsidRPr="00753714">
        <w:rPr>
          <w:sz w:val="28"/>
          <w:szCs w:val="28"/>
        </w:rPr>
        <w:t>жоғары</w:t>
      </w:r>
      <w:proofErr w:type="spellEnd"/>
      <w:r w:rsidRPr="00753714">
        <w:rPr>
          <w:sz w:val="28"/>
          <w:szCs w:val="28"/>
          <w:lang w:val="en-US"/>
        </w:rPr>
        <w:t xml:space="preserve"> </w:t>
      </w:r>
      <w:proofErr w:type="spellStart"/>
      <w:r w:rsidRPr="00753714">
        <w:rPr>
          <w:sz w:val="28"/>
          <w:szCs w:val="28"/>
        </w:rPr>
        <w:t>болды</w:t>
      </w:r>
      <w:proofErr w:type="spellEnd"/>
      <w:r w:rsidRPr="00753714">
        <w:rPr>
          <w:sz w:val="28"/>
          <w:szCs w:val="28"/>
          <w:lang w:val="en-US"/>
        </w:rPr>
        <w:t xml:space="preserve">. </w:t>
      </w:r>
      <w:r w:rsidRPr="00182917">
        <w:rPr>
          <w:sz w:val="28"/>
          <w:szCs w:val="28"/>
          <w:lang w:val="en-US"/>
        </w:rPr>
        <w:t>14-</w:t>
      </w:r>
      <w:proofErr w:type="spellStart"/>
      <w:r w:rsidRPr="00753714">
        <w:rPr>
          <w:sz w:val="28"/>
          <w:szCs w:val="28"/>
        </w:rPr>
        <w:t>күнде</w:t>
      </w:r>
      <w:proofErr w:type="spellEnd"/>
      <w:r w:rsidRPr="00182917">
        <w:rPr>
          <w:sz w:val="28"/>
          <w:szCs w:val="28"/>
          <w:lang w:val="en-US"/>
        </w:rPr>
        <w:t xml:space="preserve"> </w:t>
      </w:r>
      <w:proofErr w:type="spellStart"/>
      <w:r w:rsidRPr="00753714">
        <w:rPr>
          <w:sz w:val="28"/>
          <w:szCs w:val="28"/>
        </w:rPr>
        <w:t>жалпы</w:t>
      </w:r>
      <w:proofErr w:type="spellEnd"/>
      <w:r w:rsidRPr="00182917">
        <w:rPr>
          <w:sz w:val="28"/>
          <w:szCs w:val="28"/>
          <w:lang w:val="en-US"/>
        </w:rPr>
        <w:t xml:space="preserve"> </w:t>
      </w:r>
      <w:r w:rsidRPr="00753714">
        <w:rPr>
          <w:sz w:val="28"/>
          <w:szCs w:val="28"/>
        </w:rPr>
        <w:t>балл</w:t>
      </w:r>
      <w:r w:rsidRPr="00182917">
        <w:rPr>
          <w:sz w:val="28"/>
          <w:szCs w:val="28"/>
          <w:lang w:val="en-US"/>
        </w:rPr>
        <w:t xml:space="preserve"> 33 </w:t>
      </w:r>
      <w:proofErr w:type="spellStart"/>
      <w:r w:rsidRPr="00753714">
        <w:rPr>
          <w:sz w:val="28"/>
          <w:szCs w:val="28"/>
        </w:rPr>
        <w:t>қарсы</w:t>
      </w:r>
      <w:proofErr w:type="spellEnd"/>
      <w:r w:rsidRPr="00182917">
        <w:rPr>
          <w:sz w:val="28"/>
          <w:szCs w:val="28"/>
          <w:lang w:val="en-US"/>
        </w:rPr>
        <w:t xml:space="preserve"> 24, 28-</w:t>
      </w:r>
      <w:proofErr w:type="spellStart"/>
      <w:r w:rsidRPr="00753714">
        <w:rPr>
          <w:sz w:val="28"/>
          <w:szCs w:val="28"/>
        </w:rPr>
        <w:t>күнде</w:t>
      </w:r>
      <w:proofErr w:type="spellEnd"/>
      <w:r w:rsidRPr="00182917">
        <w:rPr>
          <w:sz w:val="28"/>
          <w:szCs w:val="28"/>
          <w:lang w:val="en-US"/>
        </w:rPr>
        <w:t xml:space="preserve"> – 22 </w:t>
      </w:r>
      <w:proofErr w:type="spellStart"/>
      <w:r w:rsidRPr="00753714">
        <w:rPr>
          <w:sz w:val="28"/>
          <w:szCs w:val="28"/>
        </w:rPr>
        <w:t>қарсы</w:t>
      </w:r>
      <w:proofErr w:type="spellEnd"/>
      <w:r w:rsidRPr="00182917">
        <w:rPr>
          <w:sz w:val="28"/>
          <w:szCs w:val="28"/>
          <w:lang w:val="en-US"/>
        </w:rPr>
        <w:t xml:space="preserve"> 12, 42-</w:t>
      </w:r>
      <w:proofErr w:type="spellStart"/>
      <w:r w:rsidRPr="00753714">
        <w:rPr>
          <w:sz w:val="28"/>
          <w:szCs w:val="28"/>
        </w:rPr>
        <w:t>күнде</w:t>
      </w:r>
      <w:proofErr w:type="spellEnd"/>
      <w:r w:rsidRPr="00182917">
        <w:rPr>
          <w:sz w:val="28"/>
          <w:szCs w:val="28"/>
          <w:lang w:val="en-US"/>
        </w:rPr>
        <w:t xml:space="preserve"> – 14 </w:t>
      </w:r>
      <w:proofErr w:type="spellStart"/>
      <w:r w:rsidRPr="00753714">
        <w:rPr>
          <w:sz w:val="28"/>
          <w:szCs w:val="28"/>
        </w:rPr>
        <w:t>қарсы</w:t>
      </w:r>
      <w:proofErr w:type="spellEnd"/>
      <w:r w:rsidRPr="00182917">
        <w:rPr>
          <w:sz w:val="28"/>
          <w:szCs w:val="28"/>
          <w:lang w:val="en-US"/>
        </w:rPr>
        <w:t xml:space="preserve"> 6 </w:t>
      </w:r>
      <w:r w:rsidRPr="00753714">
        <w:rPr>
          <w:sz w:val="28"/>
          <w:szCs w:val="28"/>
        </w:rPr>
        <w:t>балл</w:t>
      </w:r>
      <w:r w:rsidRPr="00182917">
        <w:rPr>
          <w:sz w:val="28"/>
          <w:szCs w:val="28"/>
          <w:lang w:val="en-US"/>
        </w:rPr>
        <w:t xml:space="preserve"> </w:t>
      </w:r>
      <w:r>
        <w:rPr>
          <w:sz w:val="28"/>
          <w:szCs w:val="28"/>
          <w:lang w:val="kk-KZ"/>
        </w:rPr>
        <w:t>құрады</w:t>
      </w:r>
      <w:r w:rsidRPr="00182917">
        <w:rPr>
          <w:sz w:val="28"/>
          <w:szCs w:val="28"/>
          <w:lang w:val="en-US"/>
        </w:rPr>
        <w:t xml:space="preserve">. </w:t>
      </w:r>
      <w:proofErr w:type="spellStart"/>
      <w:r w:rsidRPr="00753714">
        <w:rPr>
          <w:sz w:val="28"/>
          <w:szCs w:val="28"/>
        </w:rPr>
        <w:t>Сонымен</w:t>
      </w:r>
      <w:proofErr w:type="spellEnd"/>
      <w:r w:rsidRPr="00182917">
        <w:rPr>
          <w:sz w:val="28"/>
          <w:szCs w:val="28"/>
          <w:lang w:val="en-US"/>
        </w:rPr>
        <w:t xml:space="preserve"> </w:t>
      </w:r>
      <w:proofErr w:type="spellStart"/>
      <w:r w:rsidRPr="00753714">
        <w:rPr>
          <w:sz w:val="28"/>
          <w:szCs w:val="28"/>
        </w:rPr>
        <w:t>қатар</w:t>
      </w:r>
      <w:proofErr w:type="spellEnd"/>
      <w:r w:rsidRPr="00182917">
        <w:rPr>
          <w:sz w:val="28"/>
          <w:szCs w:val="28"/>
          <w:lang w:val="en-US"/>
        </w:rPr>
        <w:t xml:space="preserve">, </w:t>
      </w:r>
      <w:proofErr w:type="spellStart"/>
      <w:r w:rsidRPr="00753714">
        <w:rPr>
          <w:sz w:val="28"/>
          <w:szCs w:val="28"/>
        </w:rPr>
        <w:t>екі</w:t>
      </w:r>
      <w:proofErr w:type="spellEnd"/>
      <w:r w:rsidRPr="00182917">
        <w:rPr>
          <w:sz w:val="28"/>
          <w:szCs w:val="28"/>
          <w:lang w:val="en-US"/>
        </w:rPr>
        <w:t xml:space="preserve"> </w:t>
      </w:r>
      <w:proofErr w:type="spellStart"/>
      <w:r w:rsidRPr="00753714">
        <w:rPr>
          <w:sz w:val="28"/>
          <w:szCs w:val="28"/>
        </w:rPr>
        <w:t>топта</w:t>
      </w:r>
      <w:proofErr w:type="spellEnd"/>
      <w:r w:rsidRPr="00182917">
        <w:rPr>
          <w:sz w:val="28"/>
          <w:szCs w:val="28"/>
          <w:lang w:val="en-US"/>
        </w:rPr>
        <w:t xml:space="preserve"> </w:t>
      </w:r>
      <w:r w:rsidRPr="00753714">
        <w:rPr>
          <w:sz w:val="28"/>
          <w:szCs w:val="28"/>
        </w:rPr>
        <w:t>да</w:t>
      </w:r>
      <w:r w:rsidRPr="00182917">
        <w:rPr>
          <w:sz w:val="28"/>
          <w:szCs w:val="28"/>
          <w:lang w:val="en-US"/>
        </w:rPr>
        <w:t xml:space="preserve"> 42-</w:t>
      </w:r>
      <w:proofErr w:type="spellStart"/>
      <w:r w:rsidRPr="00753714">
        <w:rPr>
          <w:sz w:val="28"/>
          <w:szCs w:val="28"/>
        </w:rPr>
        <w:t>күнге</w:t>
      </w:r>
      <w:proofErr w:type="spellEnd"/>
      <w:r w:rsidRPr="00182917">
        <w:rPr>
          <w:sz w:val="28"/>
          <w:szCs w:val="28"/>
          <w:lang w:val="en-US"/>
        </w:rPr>
        <w:t xml:space="preserve"> </w:t>
      </w:r>
      <w:proofErr w:type="spellStart"/>
      <w:r w:rsidRPr="00753714">
        <w:rPr>
          <w:sz w:val="28"/>
          <w:szCs w:val="28"/>
        </w:rPr>
        <w:t>қарай</w:t>
      </w:r>
      <w:proofErr w:type="spellEnd"/>
      <w:r w:rsidRPr="00182917">
        <w:rPr>
          <w:sz w:val="28"/>
          <w:szCs w:val="28"/>
          <w:lang w:val="en-US"/>
        </w:rPr>
        <w:t xml:space="preserve"> </w:t>
      </w:r>
      <w:proofErr w:type="spellStart"/>
      <w:r w:rsidRPr="00753714">
        <w:rPr>
          <w:sz w:val="28"/>
          <w:szCs w:val="28"/>
        </w:rPr>
        <w:t>патологиялық</w:t>
      </w:r>
      <w:proofErr w:type="spellEnd"/>
      <w:r w:rsidRPr="00182917">
        <w:rPr>
          <w:sz w:val="28"/>
          <w:szCs w:val="28"/>
          <w:lang w:val="en-US"/>
        </w:rPr>
        <w:t xml:space="preserve"> </w:t>
      </w:r>
      <w:proofErr w:type="spellStart"/>
      <w:r w:rsidRPr="00753714">
        <w:rPr>
          <w:sz w:val="28"/>
          <w:szCs w:val="28"/>
        </w:rPr>
        <w:t>өзгерістердің</w:t>
      </w:r>
      <w:proofErr w:type="spellEnd"/>
      <w:r w:rsidRPr="00182917">
        <w:rPr>
          <w:sz w:val="28"/>
          <w:szCs w:val="28"/>
          <w:lang w:val="en-US"/>
        </w:rPr>
        <w:t xml:space="preserve"> </w:t>
      </w:r>
      <w:proofErr w:type="spellStart"/>
      <w:r w:rsidRPr="00753714">
        <w:rPr>
          <w:sz w:val="28"/>
          <w:szCs w:val="28"/>
        </w:rPr>
        <w:t>айқындылығы</w:t>
      </w:r>
      <w:proofErr w:type="spellEnd"/>
      <w:r w:rsidRPr="00182917">
        <w:rPr>
          <w:sz w:val="28"/>
          <w:szCs w:val="28"/>
          <w:lang w:val="en-US"/>
        </w:rPr>
        <w:t xml:space="preserve"> </w:t>
      </w:r>
      <w:proofErr w:type="spellStart"/>
      <w:r w:rsidRPr="00753714">
        <w:rPr>
          <w:sz w:val="28"/>
          <w:szCs w:val="28"/>
        </w:rPr>
        <w:t>төмендегенімен</w:t>
      </w:r>
      <w:proofErr w:type="spellEnd"/>
      <w:r w:rsidRPr="00182917">
        <w:rPr>
          <w:sz w:val="28"/>
          <w:szCs w:val="28"/>
          <w:lang w:val="en-US"/>
        </w:rPr>
        <w:t xml:space="preserve">, </w:t>
      </w:r>
      <w:proofErr w:type="spellStart"/>
      <w:r w:rsidRPr="00753714">
        <w:rPr>
          <w:sz w:val="28"/>
          <w:szCs w:val="28"/>
        </w:rPr>
        <w:t>сүйек</w:t>
      </w:r>
      <w:proofErr w:type="spellEnd"/>
      <w:r w:rsidRPr="00182917">
        <w:rPr>
          <w:sz w:val="28"/>
          <w:szCs w:val="28"/>
          <w:lang w:val="en-US"/>
        </w:rPr>
        <w:t xml:space="preserve"> </w:t>
      </w:r>
      <w:proofErr w:type="spellStart"/>
      <w:r w:rsidRPr="00753714">
        <w:rPr>
          <w:sz w:val="28"/>
          <w:szCs w:val="28"/>
        </w:rPr>
        <w:t>аллографты</w:t>
      </w:r>
      <w:proofErr w:type="spellEnd"/>
      <w:r w:rsidRPr="00182917">
        <w:rPr>
          <w:sz w:val="28"/>
          <w:szCs w:val="28"/>
          <w:lang w:val="en-US"/>
        </w:rPr>
        <w:t xml:space="preserve"> </w:t>
      </w:r>
      <w:proofErr w:type="spellStart"/>
      <w:r w:rsidRPr="00753714">
        <w:rPr>
          <w:sz w:val="28"/>
          <w:szCs w:val="28"/>
        </w:rPr>
        <w:t>тобында</w:t>
      </w:r>
      <w:proofErr w:type="spellEnd"/>
      <w:r w:rsidRPr="00182917">
        <w:rPr>
          <w:sz w:val="28"/>
          <w:szCs w:val="28"/>
          <w:lang w:val="en-US"/>
        </w:rPr>
        <w:t xml:space="preserve"> </w:t>
      </w:r>
      <w:proofErr w:type="spellStart"/>
      <w:r w:rsidRPr="00753714">
        <w:rPr>
          <w:sz w:val="28"/>
          <w:szCs w:val="28"/>
        </w:rPr>
        <w:t>рентгенологиялық</w:t>
      </w:r>
      <w:proofErr w:type="spellEnd"/>
      <w:r w:rsidRPr="00182917">
        <w:rPr>
          <w:sz w:val="28"/>
          <w:szCs w:val="28"/>
          <w:lang w:val="en-US"/>
        </w:rPr>
        <w:t xml:space="preserve"> </w:t>
      </w:r>
      <w:proofErr w:type="spellStart"/>
      <w:r w:rsidRPr="00753714">
        <w:rPr>
          <w:sz w:val="28"/>
          <w:szCs w:val="28"/>
        </w:rPr>
        <w:t>белгілердің</w:t>
      </w:r>
      <w:proofErr w:type="spellEnd"/>
      <w:r w:rsidRPr="00182917">
        <w:rPr>
          <w:sz w:val="28"/>
          <w:szCs w:val="28"/>
          <w:lang w:val="en-US"/>
        </w:rPr>
        <w:t xml:space="preserve"> </w:t>
      </w:r>
      <w:proofErr w:type="spellStart"/>
      <w:r w:rsidRPr="00753714">
        <w:rPr>
          <w:sz w:val="28"/>
          <w:szCs w:val="28"/>
        </w:rPr>
        <w:t>регрессиясы</w:t>
      </w:r>
      <w:proofErr w:type="spellEnd"/>
      <w:r w:rsidRPr="00182917">
        <w:rPr>
          <w:sz w:val="28"/>
          <w:szCs w:val="28"/>
          <w:lang w:val="en-US"/>
        </w:rPr>
        <w:t xml:space="preserve"> </w:t>
      </w:r>
      <w:proofErr w:type="spellStart"/>
      <w:r w:rsidRPr="00753714">
        <w:rPr>
          <w:sz w:val="28"/>
          <w:szCs w:val="28"/>
        </w:rPr>
        <w:t>анағұрлым</w:t>
      </w:r>
      <w:proofErr w:type="spellEnd"/>
      <w:r w:rsidRPr="00182917">
        <w:rPr>
          <w:sz w:val="28"/>
          <w:szCs w:val="28"/>
          <w:lang w:val="en-US"/>
        </w:rPr>
        <w:t xml:space="preserve"> </w:t>
      </w:r>
      <w:proofErr w:type="spellStart"/>
      <w:r w:rsidRPr="00753714">
        <w:rPr>
          <w:sz w:val="28"/>
          <w:szCs w:val="28"/>
        </w:rPr>
        <w:t>айқын</w:t>
      </w:r>
      <w:proofErr w:type="spellEnd"/>
      <w:r w:rsidRPr="00182917">
        <w:rPr>
          <w:sz w:val="28"/>
          <w:szCs w:val="28"/>
          <w:lang w:val="en-US"/>
        </w:rPr>
        <w:t xml:space="preserve"> </w:t>
      </w:r>
      <w:proofErr w:type="spellStart"/>
      <w:r w:rsidRPr="00753714">
        <w:rPr>
          <w:sz w:val="28"/>
          <w:szCs w:val="28"/>
        </w:rPr>
        <w:t>болды</w:t>
      </w:r>
      <w:proofErr w:type="spellEnd"/>
      <w:r w:rsidRPr="00182917">
        <w:rPr>
          <w:sz w:val="28"/>
          <w:szCs w:val="28"/>
          <w:lang w:val="en-US"/>
        </w:rPr>
        <w:t>.</w:t>
      </w:r>
    </w:p>
    <w:p w:rsidR="0048430C" w:rsidRPr="00182917" w:rsidRDefault="00753714" w:rsidP="00151A54">
      <w:pPr>
        <w:ind w:firstLine="709"/>
        <w:jc w:val="both"/>
        <w:rPr>
          <w:sz w:val="28"/>
          <w:szCs w:val="28"/>
          <w:lang w:val="en-US"/>
        </w:rPr>
      </w:pPr>
      <w:proofErr w:type="spellStart"/>
      <w:r w:rsidRPr="00753714">
        <w:rPr>
          <w:sz w:val="28"/>
          <w:szCs w:val="28"/>
        </w:rPr>
        <w:t>Күн</w:t>
      </w:r>
      <w:proofErr w:type="spellEnd"/>
      <w:r w:rsidRPr="00182917">
        <w:rPr>
          <w:sz w:val="28"/>
          <w:szCs w:val="28"/>
          <w:lang w:val="en-US"/>
        </w:rPr>
        <w:t xml:space="preserve"> </w:t>
      </w:r>
      <w:proofErr w:type="spellStart"/>
      <w:r w:rsidRPr="00753714">
        <w:rPr>
          <w:sz w:val="28"/>
          <w:szCs w:val="28"/>
        </w:rPr>
        <w:t>сайын</w:t>
      </w:r>
      <w:proofErr w:type="spellEnd"/>
      <w:r w:rsidRPr="00182917">
        <w:rPr>
          <w:sz w:val="28"/>
          <w:szCs w:val="28"/>
          <w:lang w:val="en-US"/>
        </w:rPr>
        <w:t xml:space="preserve"> </w:t>
      </w:r>
      <w:proofErr w:type="spellStart"/>
      <w:r w:rsidRPr="00753714">
        <w:rPr>
          <w:sz w:val="28"/>
          <w:szCs w:val="28"/>
        </w:rPr>
        <w:t>салыстырғанда</w:t>
      </w:r>
      <w:proofErr w:type="spellEnd"/>
      <w:r w:rsidRPr="00182917">
        <w:rPr>
          <w:sz w:val="28"/>
          <w:szCs w:val="28"/>
          <w:lang w:val="en-US"/>
        </w:rPr>
        <w:t xml:space="preserve"> 14-</w:t>
      </w:r>
      <w:proofErr w:type="spellStart"/>
      <w:r w:rsidRPr="00753714">
        <w:rPr>
          <w:sz w:val="28"/>
          <w:szCs w:val="28"/>
        </w:rPr>
        <w:t>ші</w:t>
      </w:r>
      <w:proofErr w:type="spellEnd"/>
      <w:r w:rsidRPr="00182917">
        <w:rPr>
          <w:sz w:val="28"/>
          <w:szCs w:val="28"/>
          <w:lang w:val="en-US"/>
        </w:rPr>
        <w:t xml:space="preserve"> </w:t>
      </w:r>
      <w:proofErr w:type="spellStart"/>
      <w:r w:rsidRPr="00753714">
        <w:rPr>
          <w:sz w:val="28"/>
          <w:szCs w:val="28"/>
        </w:rPr>
        <w:t>және</w:t>
      </w:r>
      <w:proofErr w:type="spellEnd"/>
      <w:r w:rsidRPr="00182917">
        <w:rPr>
          <w:sz w:val="28"/>
          <w:szCs w:val="28"/>
          <w:lang w:val="en-US"/>
        </w:rPr>
        <w:t xml:space="preserve"> 42-</w:t>
      </w:r>
      <w:proofErr w:type="spellStart"/>
      <w:r w:rsidRPr="00753714">
        <w:rPr>
          <w:sz w:val="28"/>
          <w:szCs w:val="28"/>
        </w:rPr>
        <w:t>ші</w:t>
      </w:r>
      <w:proofErr w:type="spellEnd"/>
      <w:r w:rsidRPr="00182917">
        <w:rPr>
          <w:sz w:val="28"/>
          <w:szCs w:val="28"/>
          <w:lang w:val="en-US"/>
        </w:rPr>
        <w:t xml:space="preserve"> </w:t>
      </w:r>
      <w:proofErr w:type="spellStart"/>
      <w:r w:rsidRPr="00753714">
        <w:rPr>
          <w:sz w:val="28"/>
          <w:szCs w:val="28"/>
        </w:rPr>
        <w:t>күндерде</w:t>
      </w:r>
      <w:proofErr w:type="spellEnd"/>
      <w:r w:rsidRPr="00182917">
        <w:rPr>
          <w:sz w:val="28"/>
          <w:szCs w:val="28"/>
          <w:lang w:val="en-US"/>
        </w:rPr>
        <w:t xml:space="preserve"> </w:t>
      </w:r>
      <w:proofErr w:type="spellStart"/>
      <w:r w:rsidRPr="00753714">
        <w:rPr>
          <w:sz w:val="28"/>
          <w:szCs w:val="28"/>
        </w:rPr>
        <w:t>топтар</w:t>
      </w:r>
      <w:proofErr w:type="spellEnd"/>
      <w:r w:rsidRPr="00182917">
        <w:rPr>
          <w:sz w:val="28"/>
          <w:szCs w:val="28"/>
          <w:lang w:val="en-US"/>
        </w:rPr>
        <w:t xml:space="preserve"> </w:t>
      </w:r>
      <w:proofErr w:type="spellStart"/>
      <w:r w:rsidRPr="00753714">
        <w:rPr>
          <w:sz w:val="28"/>
          <w:szCs w:val="28"/>
        </w:rPr>
        <w:t>арасындағы</w:t>
      </w:r>
      <w:proofErr w:type="spellEnd"/>
      <w:r w:rsidRPr="00182917">
        <w:rPr>
          <w:sz w:val="28"/>
          <w:szCs w:val="28"/>
          <w:lang w:val="en-US"/>
        </w:rPr>
        <w:t xml:space="preserve"> </w:t>
      </w:r>
      <w:proofErr w:type="spellStart"/>
      <w:r w:rsidRPr="00753714">
        <w:rPr>
          <w:sz w:val="28"/>
          <w:szCs w:val="28"/>
        </w:rPr>
        <w:t>статистикалық</w:t>
      </w:r>
      <w:proofErr w:type="spellEnd"/>
      <w:r w:rsidRPr="00182917">
        <w:rPr>
          <w:sz w:val="28"/>
          <w:szCs w:val="28"/>
          <w:lang w:val="en-US"/>
        </w:rPr>
        <w:t xml:space="preserve"> </w:t>
      </w:r>
      <w:proofErr w:type="spellStart"/>
      <w:r w:rsidRPr="00753714">
        <w:rPr>
          <w:sz w:val="28"/>
          <w:szCs w:val="28"/>
        </w:rPr>
        <w:t>мәнді</w:t>
      </w:r>
      <w:proofErr w:type="spellEnd"/>
      <w:r w:rsidRPr="00182917">
        <w:rPr>
          <w:sz w:val="28"/>
          <w:szCs w:val="28"/>
          <w:lang w:val="en-US"/>
        </w:rPr>
        <w:t xml:space="preserve"> </w:t>
      </w:r>
      <w:proofErr w:type="spellStart"/>
      <w:r w:rsidRPr="00753714">
        <w:rPr>
          <w:sz w:val="28"/>
          <w:szCs w:val="28"/>
        </w:rPr>
        <w:t>айырмашылықтар</w:t>
      </w:r>
      <w:proofErr w:type="spellEnd"/>
      <w:r w:rsidRPr="00182917">
        <w:rPr>
          <w:sz w:val="28"/>
          <w:szCs w:val="28"/>
          <w:lang w:val="en-US"/>
        </w:rPr>
        <w:t xml:space="preserve"> </w:t>
      </w:r>
      <w:proofErr w:type="spellStart"/>
      <w:r w:rsidRPr="00753714">
        <w:rPr>
          <w:sz w:val="28"/>
          <w:szCs w:val="28"/>
        </w:rPr>
        <w:t>анықталмаған</w:t>
      </w:r>
      <w:proofErr w:type="spellEnd"/>
      <w:r w:rsidRPr="00182917">
        <w:rPr>
          <w:sz w:val="28"/>
          <w:szCs w:val="28"/>
          <w:lang w:val="en-US"/>
        </w:rPr>
        <w:t xml:space="preserve"> (p = 0,0539 </w:t>
      </w:r>
      <w:proofErr w:type="spellStart"/>
      <w:r w:rsidRPr="00753714">
        <w:rPr>
          <w:sz w:val="28"/>
          <w:szCs w:val="28"/>
        </w:rPr>
        <w:t>және</w:t>
      </w:r>
      <w:proofErr w:type="spellEnd"/>
      <w:r w:rsidRPr="00182917">
        <w:rPr>
          <w:sz w:val="28"/>
          <w:szCs w:val="28"/>
          <w:lang w:val="en-US"/>
        </w:rPr>
        <w:t xml:space="preserve"> p = 0,0709 </w:t>
      </w:r>
      <w:proofErr w:type="spellStart"/>
      <w:r w:rsidRPr="00753714">
        <w:rPr>
          <w:sz w:val="28"/>
          <w:szCs w:val="28"/>
        </w:rPr>
        <w:t>сәйкесінше</w:t>
      </w:r>
      <w:proofErr w:type="spellEnd"/>
      <w:r w:rsidRPr="00182917">
        <w:rPr>
          <w:sz w:val="28"/>
          <w:szCs w:val="28"/>
          <w:lang w:val="en-US"/>
        </w:rPr>
        <w:t xml:space="preserve">), </w:t>
      </w:r>
      <w:r w:rsidRPr="00753714">
        <w:rPr>
          <w:sz w:val="28"/>
          <w:szCs w:val="28"/>
        </w:rPr>
        <w:t>ал</w:t>
      </w:r>
      <w:r w:rsidRPr="00182917">
        <w:rPr>
          <w:sz w:val="28"/>
          <w:szCs w:val="28"/>
          <w:lang w:val="en-US"/>
        </w:rPr>
        <w:t xml:space="preserve"> 28-</w:t>
      </w:r>
      <w:proofErr w:type="spellStart"/>
      <w:r w:rsidRPr="00753714">
        <w:rPr>
          <w:sz w:val="28"/>
          <w:szCs w:val="28"/>
        </w:rPr>
        <w:t>ші</w:t>
      </w:r>
      <w:proofErr w:type="spellEnd"/>
      <w:r w:rsidRPr="00182917">
        <w:rPr>
          <w:sz w:val="28"/>
          <w:szCs w:val="28"/>
          <w:lang w:val="en-US"/>
        </w:rPr>
        <w:t xml:space="preserve"> </w:t>
      </w:r>
      <w:proofErr w:type="spellStart"/>
      <w:r w:rsidRPr="00753714">
        <w:rPr>
          <w:sz w:val="28"/>
          <w:szCs w:val="28"/>
        </w:rPr>
        <w:t>күнде</w:t>
      </w:r>
      <w:proofErr w:type="spellEnd"/>
      <w:r w:rsidRPr="00182917">
        <w:rPr>
          <w:sz w:val="28"/>
          <w:szCs w:val="28"/>
          <w:lang w:val="en-US"/>
        </w:rPr>
        <w:t xml:space="preserve"> </w:t>
      </w:r>
      <w:proofErr w:type="spellStart"/>
      <w:r w:rsidRPr="00753714">
        <w:rPr>
          <w:sz w:val="28"/>
          <w:szCs w:val="28"/>
        </w:rPr>
        <w:t>айырмашылықтар</w:t>
      </w:r>
      <w:proofErr w:type="spellEnd"/>
      <w:r w:rsidRPr="00182917">
        <w:rPr>
          <w:sz w:val="28"/>
          <w:szCs w:val="28"/>
          <w:lang w:val="en-US"/>
        </w:rPr>
        <w:t xml:space="preserve"> </w:t>
      </w:r>
      <w:proofErr w:type="spellStart"/>
      <w:r w:rsidRPr="00753714">
        <w:rPr>
          <w:sz w:val="28"/>
          <w:szCs w:val="28"/>
        </w:rPr>
        <w:t>статистикалық</w:t>
      </w:r>
      <w:proofErr w:type="spellEnd"/>
      <w:r w:rsidRPr="00182917">
        <w:rPr>
          <w:sz w:val="28"/>
          <w:szCs w:val="28"/>
          <w:lang w:val="en-US"/>
        </w:rPr>
        <w:t xml:space="preserve"> </w:t>
      </w:r>
      <w:proofErr w:type="spellStart"/>
      <w:r w:rsidRPr="00753714">
        <w:rPr>
          <w:sz w:val="28"/>
          <w:szCs w:val="28"/>
        </w:rPr>
        <w:t>мәнді</w:t>
      </w:r>
      <w:proofErr w:type="spellEnd"/>
      <w:r w:rsidRPr="00182917">
        <w:rPr>
          <w:sz w:val="28"/>
          <w:szCs w:val="28"/>
          <w:lang w:val="en-US"/>
        </w:rPr>
        <w:t xml:space="preserve"> </w:t>
      </w:r>
      <w:proofErr w:type="spellStart"/>
      <w:r w:rsidRPr="00753714">
        <w:rPr>
          <w:sz w:val="28"/>
          <w:szCs w:val="28"/>
        </w:rPr>
        <w:t>болды</w:t>
      </w:r>
      <w:proofErr w:type="spellEnd"/>
      <w:r w:rsidRPr="00182917">
        <w:rPr>
          <w:sz w:val="28"/>
          <w:szCs w:val="28"/>
          <w:lang w:val="en-US"/>
        </w:rPr>
        <w:t xml:space="preserve"> (p = 0,0396). </w:t>
      </w:r>
      <w:proofErr w:type="spellStart"/>
      <w:r w:rsidRPr="00753714">
        <w:rPr>
          <w:sz w:val="28"/>
          <w:szCs w:val="28"/>
        </w:rPr>
        <w:t>Бақылау</w:t>
      </w:r>
      <w:proofErr w:type="spellEnd"/>
      <w:r w:rsidRPr="00182917">
        <w:rPr>
          <w:sz w:val="28"/>
          <w:szCs w:val="28"/>
          <w:lang w:val="en-US"/>
        </w:rPr>
        <w:t xml:space="preserve"> </w:t>
      </w:r>
      <w:proofErr w:type="spellStart"/>
      <w:r w:rsidRPr="00753714">
        <w:rPr>
          <w:sz w:val="28"/>
          <w:szCs w:val="28"/>
        </w:rPr>
        <w:t>кезеңінің</w:t>
      </w:r>
      <w:proofErr w:type="spellEnd"/>
      <w:r w:rsidRPr="00182917">
        <w:rPr>
          <w:sz w:val="28"/>
          <w:szCs w:val="28"/>
          <w:lang w:val="en-US"/>
        </w:rPr>
        <w:t xml:space="preserve"> </w:t>
      </w:r>
      <w:proofErr w:type="spellStart"/>
      <w:r w:rsidRPr="00753714">
        <w:rPr>
          <w:sz w:val="28"/>
          <w:szCs w:val="28"/>
        </w:rPr>
        <w:t>бүкіл</w:t>
      </w:r>
      <w:proofErr w:type="spellEnd"/>
      <w:r w:rsidRPr="00182917">
        <w:rPr>
          <w:sz w:val="28"/>
          <w:szCs w:val="28"/>
          <w:lang w:val="en-US"/>
        </w:rPr>
        <w:t xml:space="preserve"> </w:t>
      </w:r>
      <w:proofErr w:type="spellStart"/>
      <w:r w:rsidRPr="00753714">
        <w:rPr>
          <w:sz w:val="28"/>
          <w:szCs w:val="28"/>
        </w:rPr>
        <w:t>кезеңі</w:t>
      </w:r>
      <w:proofErr w:type="spellEnd"/>
      <w:r w:rsidRPr="00182917">
        <w:rPr>
          <w:sz w:val="28"/>
          <w:szCs w:val="28"/>
          <w:lang w:val="en-US"/>
        </w:rPr>
        <w:t xml:space="preserve"> </w:t>
      </w:r>
      <w:proofErr w:type="spellStart"/>
      <w:r w:rsidRPr="00753714">
        <w:rPr>
          <w:sz w:val="28"/>
          <w:szCs w:val="28"/>
        </w:rPr>
        <w:t>бойынша</w:t>
      </w:r>
      <w:proofErr w:type="spellEnd"/>
      <w:r w:rsidRPr="00182917">
        <w:rPr>
          <w:sz w:val="28"/>
          <w:szCs w:val="28"/>
          <w:lang w:val="en-US"/>
        </w:rPr>
        <w:t xml:space="preserve"> </w:t>
      </w:r>
      <w:proofErr w:type="spellStart"/>
      <w:r w:rsidRPr="00753714">
        <w:rPr>
          <w:sz w:val="28"/>
          <w:szCs w:val="28"/>
        </w:rPr>
        <w:t>интегралдық</w:t>
      </w:r>
      <w:proofErr w:type="spellEnd"/>
      <w:r w:rsidRPr="00182917">
        <w:rPr>
          <w:sz w:val="28"/>
          <w:szCs w:val="28"/>
          <w:lang w:val="en-US"/>
        </w:rPr>
        <w:t xml:space="preserve"> </w:t>
      </w:r>
      <w:proofErr w:type="spellStart"/>
      <w:r w:rsidRPr="00753714">
        <w:rPr>
          <w:sz w:val="28"/>
          <w:szCs w:val="28"/>
        </w:rPr>
        <w:t>бағалау</w:t>
      </w:r>
      <w:proofErr w:type="spellEnd"/>
      <w:r w:rsidRPr="00182917">
        <w:rPr>
          <w:sz w:val="28"/>
          <w:szCs w:val="28"/>
          <w:lang w:val="en-US"/>
        </w:rPr>
        <w:t xml:space="preserve"> </w:t>
      </w:r>
      <w:r w:rsidRPr="00753714">
        <w:rPr>
          <w:sz w:val="28"/>
          <w:szCs w:val="28"/>
        </w:rPr>
        <w:t>да</w:t>
      </w:r>
      <w:r w:rsidRPr="00182917">
        <w:rPr>
          <w:sz w:val="28"/>
          <w:szCs w:val="28"/>
          <w:lang w:val="en-US"/>
        </w:rPr>
        <w:t xml:space="preserve"> </w:t>
      </w:r>
      <w:proofErr w:type="spellStart"/>
      <w:r w:rsidRPr="00753714">
        <w:rPr>
          <w:sz w:val="28"/>
          <w:szCs w:val="28"/>
        </w:rPr>
        <w:t>топтар</w:t>
      </w:r>
      <w:proofErr w:type="spellEnd"/>
      <w:r w:rsidRPr="00182917">
        <w:rPr>
          <w:sz w:val="28"/>
          <w:szCs w:val="28"/>
          <w:lang w:val="en-US"/>
        </w:rPr>
        <w:t xml:space="preserve"> </w:t>
      </w:r>
      <w:proofErr w:type="spellStart"/>
      <w:r w:rsidRPr="00753714">
        <w:rPr>
          <w:sz w:val="28"/>
          <w:szCs w:val="28"/>
        </w:rPr>
        <w:t>арасындағы</w:t>
      </w:r>
      <w:proofErr w:type="spellEnd"/>
      <w:r w:rsidRPr="00182917">
        <w:rPr>
          <w:sz w:val="28"/>
          <w:szCs w:val="28"/>
          <w:lang w:val="en-US"/>
        </w:rPr>
        <w:t xml:space="preserve"> </w:t>
      </w:r>
      <w:proofErr w:type="spellStart"/>
      <w:r w:rsidRPr="00753714">
        <w:rPr>
          <w:sz w:val="28"/>
          <w:szCs w:val="28"/>
        </w:rPr>
        <w:t>статистикалық</w:t>
      </w:r>
      <w:proofErr w:type="spellEnd"/>
      <w:r w:rsidRPr="00182917">
        <w:rPr>
          <w:sz w:val="28"/>
          <w:szCs w:val="28"/>
          <w:lang w:val="en-US"/>
        </w:rPr>
        <w:t xml:space="preserve"> </w:t>
      </w:r>
      <w:proofErr w:type="spellStart"/>
      <w:r w:rsidRPr="00753714">
        <w:rPr>
          <w:sz w:val="28"/>
          <w:szCs w:val="28"/>
        </w:rPr>
        <w:t>мәнді</w:t>
      </w:r>
      <w:proofErr w:type="spellEnd"/>
      <w:r w:rsidRPr="00182917">
        <w:rPr>
          <w:sz w:val="28"/>
          <w:szCs w:val="28"/>
          <w:lang w:val="en-US"/>
        </w:rPr>
        <w:t xml:space="preserve"> </w:t>
      </w:r>
      <w:proofErr w:type="spellStart"/>
      <w:r w:rsidRPr="00753714">
        <w:rPr>
          <w:sz w:val="28"/>
          <w:szCs w:val="28"/>
        </w:rPr>
        <w:t>айырмашылықтарды</w:t>
      </w:r>
      <w:proofErr w:type="spellEnd"/>
      <w:r w:rsidRPr="00182917">
        <w:rPr>
          <w:sz w:val="28"/>
          <w:szCs w:val="28"/>
          <w:lang w:val="en-US"/>
        </w:rPr>
        <w:t xml:space="preserve"> </w:t>
      </w:r>
      <w:proofErr w:type="spellStart"/>
      <w:r w:rsidRPr="00753714">
        <w:rPr>
          <w:sz w:val="28"/>
          <w:szCs w:val="28"/>
        </w:rPr>
        <w:t>көрсетті</w:t>
      </w:r>
      <w:proofErr w:type="spellEnd"/>
      <w:r w:rsidRPr="00182917">
        <w:rPr>
          <w:sz w:val="28"/>
          <w:szCs w:val="28"/>
          <w:lang w:val="en-US"/>
        </w:rPr>
        <w:t xml:space="preserve">: </w:t>
      </w:r>
      <w:proofErr w:type="spellStart"/>
      <w:r w:rsidRPr="00753714">
        <w:rPr>
          <w:sz w:val="28"/>
          <w:szCs w:val="28"/>
        </w:rPr>
        <w:t>бинарлық</w:t>
      </w:r>
      <w:proofErr w:type="spellEnd"/>
      <w:r w:rsidRPr="00182917">
        <w:rPr>
          <w:sz w:val="28"/>
          <w:szCs w:val="28"/>
          <w:lang w:val="en-US"/>
        </w:rPr>
        <w:t xml:space="preserve"> </w:t>
      </w:r>
      <w:proofErr w:type="spellStart"/>
      <w:r w:rsidRPr="00753714">
        <w:rPr>
          <w:sz w:val="28"/>
          <w:szCs w:val="28"/>
        </w:rPr>
        <w:t>шкаланың</w:t>
      </w:r>
      <w:proofErr w:type="spellEnd"/>
      <w:r w:rsidRPr="00182917">
        <w:rPr>
          <w:sz w:val="28"/>
          <w:szCs w:val="28"/>
          <w:lang w:val="en-US"/>
        </w:rPr>
        <w:t xml:space="preserve"> </w:t>
      </w:r>
      <w:proofErr w:type="spellStart"/>
      <w:r w:rsidRPr="00753714">
        <w:rPr>
          <w:sz w:val="28"/>
          <w:szCs w:val="28"/>
        </w:rPr>
        <w:t>жалпы</w:t>
      </w:r>
      <w:proofErr w:type="spellEnd"/>
      <w:r w:rsidRPr="00182917">
        <w:rPr>
          <w:sz w:val="28"/>
          <w:szCs w:val="28"/>
          <w:lang w:val="en-US"/>
        </w:rPr>
        <w:t xml:space="preserve"> </w:t>
      </w:r>
      <w:r w:rsidRPr="00753714">
        <w:rPr>
          <w:sz w:val="28"/>
          <w:szCs w:val="28"/>
        </w:rPr>
        <w:t>баллы</w:t>
      </w:r>
      <w:r w:rsidRPr="00182917">
        <w:rPr>
          <w:sz w:val="28"/>
          <w:szCs w:val="28"/>
          <w:lang w:val="en-US"/>
        </w:rPr>
        <w:t xml:space="preserve"> </w:t>
      </w:r>
      <w:proofErr w:type="spellStart"/>
      <w:r w:rsidRPr="00182917">
        <w:rPr>
          <w:sz w:val="28"/>
          <w:szCs w:val="28"/>
          <w:lang w:val="en-US"/>
        </w:rPr>
        <w:t>PerOssal</w:t>
      </w:r>
      <w:proofErr w:type="spellEnd"/>
      <w:r w:rsidRPr="00182917">
        <w:rPr>
          <w:sz w:val="28"/>
          <w:szCs w:val="28"/>
          <w:lang w:val="en-US"/>
        </w:rPr>
        <w:t xml:space="preserve">® </w:t>
      </w:r>
      <w:proofErr w:type="spellStart"/>
      <w:r w:rsidRPr="00753714">
        <w:rPr>
          <w:sz w:val="28"/>
          <w:szCs w:val="28"/>
        </w:rPr>
        <w:t>тобында</w:t>
      </w:r>
      <w:proofErr w:type="spellEnd"/>
      <w:r w:rsidRPr="00182917">
        <w:rPr>
          <w:sz w:val="28"/>
          <w:szCs w:val="28"/>
          <w:lang w:val="en-US"/>
        </w:rPr>
        <w:t xml:space="preserve"> 69, </w:t>
      </w:r>
      <w:r w:rsidRPr="00753714">
        <w:rPr>
          <w:sz w:val="28"/>
          <w:szCs w:val="28"/>
        </w:rPr>
        <w:t>ал</w:t>
      </w:r>
      <w:r w:rsidRPr="00182917">
        <w:rPr>
          <w:sz w:val="28"/>
          <w:szCs w:val="28"/>
          <w:lang w:val="en-US"/>
        </w:rPr>
        <w:t xml:space="preserve"> </w:t>
      </w:r>
      <w:proofErr w:type="spellStart"/>
      <w:r w:rsidRPr="00753714">
        <w:rPr>
          <w:sz w:val="28"/>
          <w:szCs w:val="28"/>
        </w:rPr>
        <w:t>сүйек</w:t>
      </w:r>
      <w:proofErr w:type="spellEnd"/>
      <w:r w:rsidRPr="00182917">
        <w:rPr>
          <w:sz w:val="28"/>
          <w:szCs w:val="28"/>
          <w:lang w:val="en-US"/>
        </w:rPr>
        <w:t xml:space="preserve"> </w:t>
      </w:r>
      <w:proofErr w:type="spellStart"/>
      <w:r w:rsidRPr="00753714">
        <w:rPr>
          <w:sz w:val="28"/>
          <w:szCs w:val="28"/>
        </w:rPr>
        <w:t>аллографты</w:t>
      </w:r>
      <w:proofErr w:type="spellEnd"/>
      <w:r w:rsidRPr="00182917">
        <w:rPr>
          <w:sz w:val="28"/>
          <w:szCs w:val="28"/>
          <w:lang w:val="en-US"/>
        </w:rPr>
        <w:t xml:space="preserve"> </w:t>
      </w:r>
      <w:proofErr w:type="spellStart"/>
      <w:r w:rsidRPr="00753714">
        <w:rPr>
          <w:sz w:val="28"/>
          <w:szCs w:val="28"/>
        </w:rPr>
        <w:t>тобында</w:t>
      </w:r>
      <w:proofErr w:type="spellEnd"/>
      <w:r w:rsidRPr="00182917">
        <w:rPr>
          <w:sz w:val="28"/>
          <w:szCs w:val="28"/>
          <w:lang w:val="en-US"/>
        </w:rPr>
        <w:t xml:space="preserve"> 42 </w:t>
      </w:r>
      <w:proofErr w:type="spellStart"/>
      <w:r w:rsidRPr="00753714">
        <w:rPr>
          <w:sz w:val="28"/>
          <w:szCs w:val="28"/>
        </w:rPr>
        <w:t>болды</w:t>
      </w:r>
      <w:proofErr w:type="spellEnd"/>
      <w:r w:rsidRPr="00182917">
        <w:rPr>
          <w:sz w:val="28"/>
          <w:szCs w:val="28"/>
          <w:lang w:val="en-US"/>
        </w:rPr>
        <w:t xml:space="preserve">, </w:t>
      </w:r>
      <w:proofErr w:type="spellStart"/>
      <w:r w:rsidRPr="00753714">
        <w:rPr>
          <w:sz w:val="28"/>
          <w:szCs w:val="28"/>
        </w:rPr>
        <w:t>бұл</w:t>
      </w:r>
      <w:proofErr w:type="spellEnd"/>
      <w:r w:rsidRPr="00182917">
        <w:rPr>
          <w:sz w:val="28"/>
          <w:szCs w:val="28"/>
          <w:lang w:val="en-US"/>
        </w:rPr>
        <w:t xml:space="preserve"> </w:t>
      </w:r>
      <w:proofErr w:type="spellStart"/>
      <w:r w:rsidRPr="00753714">
        <w:rPr>
          <w:sz w:val="28"/>
          <w:szCs w:val="28"/>
        </w:rPr>
        <w:t>аллографты</w:t>
      </w:r>
      <w:proofErr w:type="spellEnd"/>
      <w:r w:rsidRPr="00182917">
        <w:rPr>
          <w:sz w:val="28"/>
          <w:szCs w:val="28"/>
          <w:lang w:val="en-US"/>
        </w:rPr>
        <w:t xml:space="preserve"> </w:t>
      </w:r>
      <w:proofErr w:type="spellStart"/>
      <w:r w:rsidRPr="00753714">
        <w:rPr>
          <w:sz w:val="28"/>
          <w:szCs w:val="28"/>
        </w:rPr>
        <w:t>тобында</w:t>
      </w:r>
      <w:proofErr w:type="spellEnd"/>
      <w:r w:rsidRPr="00182917">
        <w:rPr>
          <w:sz w:val="28"/>
          <w:szCs w:val="28"/>
          <w:lang w:val="en-US"/>
        </w:rPr>
        <w:t xml:space="preserve"> </w:t>
      </w:r>
      <w:proofErr w:type="spellStart"/>
      <w:r w:rsidRPr="00753714">
        <w:rPr>
          <w:sz w:val="28"/>
          <w:szCs w:val="28"/>
        </w:rPr>
        <w:t>рентгенологиялық</w:t>
      </w:r>
      <w:proofErr w:type="spellEnd"/>
      <w:r w:rsidRPr="00182917">
        <w:rPr>
          <w:sz w:val="28"/>
          <w:szCs w:val="28"/>
          <w:lang w:val="en-US"/>
        </w:rPr>
        <w:t xml:space="preserve"> </w:t>
      </w:r>
      <w:proofErr w:type="spellStart"/>
      <w:r w:rsidRPr="00753714">
        <w:rPr>
          <w:sz w:val="28"/>
          <w:szCs w:val="28"/>
        </w:rPr>
        <w:t>белгілердің</w:t>
      </w:r>
      <w:proofErr w:type="spellEnd"/>
      <w:r w:rsidRPr="00182917">
        <w:rPr>
          <w:sz w:val="28"/>
          <w:szCs w:val="28"/>
          <w:lang w:val="en-US"/>
        </w:rPr>
        <w:t xml:space="preserve"> </w:t>
      </w:r>
      <w:proofErr w:type="spellStart"/>
      <w:r w:rsidRPr="00753714">
        <w:rPr>
          <w:sz w:val="28"/>
          <w:szCs w:val="28"/>
        </w:rPr>
        <w:t>айқындылығы</w:t>
      </w:r>
      <w:proofErr w:type="spellEnd"/>
      <w:r w:rsidRPr="00182917">
        <w:rPr>
          <w:sz w:val="28"/>
          <w:szCs w:val="28"/>
          <w:lang w:val="en-US"/>
        </w:rPr>
        <w:t xml:space="preserve"> 39%-</w:t>
      </w:r>
      <w:proofErr w:type="spellStart"/>
      <w:r w:rsidRPr="00753714">
        <w:rPr>
          <w:sz w:val="28"/>
          <w:szCs w:val="28"/>
        </w:rPr>
        <w:t>ға</w:t>
      </w:r>
      <w:proofErr w:type="spellEnd"/>
      <w:r w:rsidRPr="00182917">
        <w:rPr>
          <w:sz w:val="28"/>
          <w:szCs w:val="28"/>
          <w:lang w:val="en-US"/>
        </w:rPr>
        <w:t xml:space="preserve"> </w:t>
      </w:r>
      <w:proofErr w:type="spellStart"/>
      <w:r w:rsidRPr="00753714">
        <w:rPr>
          <w:sz w:val="28"/>
          <w:szCs w:val="28"/>
        </w:rPr>
        <w:t>төмендегенін</w:t>
      </w:r>
      <w:proofErr w:type="spellEnd"/>
      <w:r w:rsidRPr="00182917">
        <w:rPr>
          <w:sz w:val="28"/>
          <w:szCs w:val="28"/>
          <w:lang w:val="en-US"/>
        </w:rPr>
        <w:t xml:space="preserve"> </w:t>
      </w:r>
      <w:proofErr w:type="spellStart"/>
      <w:r w:rsidRPr="00753714">
        <w:rPr>
          <w:sz w:val="28"/>
          <w:szCs w:val="28"/>
        </w:rPr>
        <w:t>көрсетеді</w:t>
      </w:r>
      <w:proofErr w:type="spellEnd"/>
      <w:r w:rsidRPr="00182917">
        <w:rPr>
          <w:sz w:val="28"/>
          <w:szCs w:val="28"/>
          <w:lang w:val="en-US"/>
        </w:rPr>
        <w:t xml:space="preserve"> (p = 0,0027).</w:t>
      </w:r>
    </w:p>
    <w:p w:rsidR="00267AE7" w:rsidRPr="00182917" w:rsidRDefault="00543A9B" w:rsidP="00151A54">
      <w:pPr>
        <w:ind w:firstLine="709"/>
        <w:jc w:val="both"/>
        <w:rPr>
          <w:sz w:val="28"/>
          <w:szCs w:val="28"/>
          <w:lang w:val="en-US"/>
        </w:rPr>
      </w:pPr>
      <w:r>
        <w:rPr>
          <w:sz w:val="28"/>
          <w:szCs w:val="28"/>
          <w:lang w:val="kk-KZ"/>
        </w:rPr>
        <w:t>Сонымен</w:t>
      </w:r>
      <w:r w:rsidR="00753714" w:rsidRPr="00182917">
        <w:rPr>
          <w:sz w:val="28"/>
          <w:szCs w:val="28"/>
          <w:lang w:val="en-US"/>
        </w:rPr>
        <w:t xml:space="preserve">, </w:t>
      </w:r>
      <w:proofErr w:type="spellStart"/>
      <w:r w:rsidR="00753714" w:rsidRPr="00753714">
        <w:rPr>
          <w:sz w:val="28"/>
          <w:szCs w:val="28"/>
        </w:rPr>
        <w:t>сүйек</w:t>
      </w:r>
      <w:proofErr w:type="spellEnd"/>
      <w:r w:rsidR="00753714" w:rsidRPr="00182917">
        <w:rPr>
          <w:sz w:val="28"/>
          <w:szCs w:val="28"/>
          <w:lang w:val="en-US"/>
        </w:rPr>
        <w:t xml:space="preserve"> </w:t>
      </w:r>
      <w:proofErr w:type="spellStart"/>
      <w:r w:rsidR="00753714" w:rsidRPr="00753714">
        <w:rPr>
          <w:sz w:val="28"/>
          <w:szCs w:val="28"/>
        </w:rPr>
        <w:t>аллографтын</w:t>
      </w:r>
      <w:proofErr w:type="spellEnd"/>
      <w:r w:rsidR="00753714" w:rsidRPr="00182917">
        <w:rPr>
          <w:sz w:val="28"/>
          <w:szCs w:val="28"/>
          <w:lang w:val="en-US"/>
        </w:rPr>
        <w:t xml:space="preserve"> </w:t>
      </w:r>
      <w:proofErr w:type="spellStart"/>
      <w:r w:rsidR="00753714" w:rsidRPr="00753714">
        <w:rPr>
          <w:sz w:val="28"/>
          <w:szCs w:val="28"/>
        </w:rPr>
        <w:t>қолдану</w:t>
      </w:r>
      <w:proofErr w:type="spellEnd"/>
      <w:r w:rsidR="00753714" w:rsidRPr="00182917">
        <w:rPr>
          <w:sz w:val="28"/>
          <w:szCs w:val="28"/>
          <w:lang w:val="en-US"/>
        </w:rPr>
        <w:t xml:space="preserve"> </w:t>
      </w:r>
      <w:proofErr w:type="spellStart"/>
      <w:r w:rsidR="00753714" w:rsidRPr="00182917">
        <w:rPr>
          <w:sz w:val="28"/>
          <w:szCs w:val="28"/>
          <w:lang w:val="en-US"/>
        </w:rPr>
        <w:t>PerOssal</w:t>
      </w:r>
      <w:proofErr w:type="spellEnd"/>
      <w:r w:rsidR="00753714" w:rsidRPr="00182917">
        <w:rPr>
          <w:sz w:val="28"/>
          <w:szCs w:val="28"/>
          <w:lang w:val="en-US"/>
        </w:rPr>
        <w:t xml:space="preserve">® </w:t>
      </w:r>
      <w:proofErr w:type="spellStart"/>
      <w:r w:rsidR="00753714" w:rsidRPr="00753714">
        <w:rPr>
          <w:sz w:val="28"/>
          <w:szCs w:val="28"/>
        </w:rPr>
        <w:t>материалымен</w:t>
      </w:r>
      <w:proofErr w:type="spellEnd"/>
      <w:r w:rsidR="00753714" w:rsidRPr="00182917">
        <w:rPr>
          <w:sz w:val="28"/>
          <w:szCs w:val="28"/>
          <w:lang w:val="en-US"/>
        </w:rPr>
        <w:t xml:space="preserve"> </w:t>
      </w:r>
      <w:proofErr w:type="spellStart"/>
      <w:r w:rsidR="00753714" w:rsidRPr="00753714">
        <w:rPr>
          <w:sz w:val="28"/>
          <w:szCs w:val="28"/>
        </w:rPr>
        <w:t>салыстырғанда</w:t>
      </w:r>
      <w:proofErr w:type="spellEnd"/>
      <w:r w:rsidR="00753714" w:rsidRPr="00182917">
        <w:rPr>
          <w:sz w:val="28"/>
          <w:szCs w:val="28"/>
          <w:lang w:val="en-US"/>
        </w:rPr>
        <w:t xml:space="preserve"> </w:t>
      </w:r>
      <w:proofErr w:type="spellStart"/>
      <w:r w:rsidR="00753714" w:rsidRPr="00753714">
        <w:rPr>
          <w:sz w:val="28"/>
          <w:szCs w:val="28"/>
        </w:rPr>
        <w:t>созылмалы</w:t>
      </w:r>
      <w:proofErr w:type="spellEnd"/>
      <w:r w:rsidR="00753714" w:rsidRPr="00182917">
        <w:rPr>
          <w:sz w:val="28"/>
          <w:szCs w:val="28"/>
          <w:lang w:val="en-US"/>
        </w:rPr>
        <w:t xml:space="preserve"> </w:t>
      </w:r>
      <w:proofErr w:type="spellStart"/>
      <w:r w:rsidR="00753714" w:rsidRPr="00753714">
        <w:rPr>
          <w:sz w:val="28"/>
          <w:szCs w:val="28"/>
        </w:rPr>
        <w:t>остеомиелиттің</w:t>
      </w:r>
      <w:proofErr w:type="spellEnd"/>
      <w:r w:rsidR="00753714" w:rsidRPr="00182917">
        <w:rPr>
          <w:sz w:val="28"/>
          <w:szCs w:val="28"/>
          <w:lang w:val="en-US"/>
        </w:rPr>
        <w:t xml:space="preserve"> </w:t>
      </w:r>
      <w:proofErr w:type="spellStart"/>
      <w:r w:rsidR="00753714" w:rsidRPr="00753714">
        <w:rPr>
          <w:sz w:val="28"/>
          <w:szCs w:val="28"/>
        </w:rPr>
        <w:t>рентгенологиялық</w:t>
      </w:r>
      <w:proofErr w:type="spellEnd"/>
      <w:r w:rsidR="00753714" w:rsidRPr="00182917">
        <w:rPr>
          <w:sz w:val="28"/>
          <w:szCs w:val="28"/>
          <w:lang w:val="en-US"/>
        </w:rPr>
        <w:t xml:space="preserve"> </w:t>
      </w:r>
      <w:proofErr w:type="spellStart"/>
      <w:r w:rsidR="00753714" w:rsidRPr="00753714">
        <w:rPr>
          <w:sz w:val="28"/>
          <w:szCs w:val="28"/>
        </w:rPr>
        <w:t>динамикасына</w:t>
      </w:r>
      <w:proofErr w:type="spellEnd"/>
      <w:r w:rsidR="00753714" w:rsidRPr="00182917">
        <w:rPr>
          <w:sz w:val="28"/>
          <w:szCs w:val="28"/>
          <w:lang w:val="en-US"/>
        </w:rPr>
        <w:t xml:space="preserve"> </w:t>
      </w:r>
      <w:r>
        <w:rPr>
          <w:sz w:val="28"/>
          <w:szCs w:val="28"/>
          <w:lang w:val="kk-KZ"/>
        </w:rPr>
        <w:t>тиімді</w:t>
      </w:r>
      <w:r w:rsidR="00753714" w:rsidRPr="00182917">
        <w:rPr>
          <w:sz w:val="28"/>
          <w:szCs w:val="28"/>
          <w:lang w:val="en-US"/>
        </w:rPr>
        <w:t xml:space="preserve"> </w:t>
      </w:r>
      <w:proofErr w:type="spellStart"/>
      <w:r w:rsidR="00753714" w:rsidRPr="00753714">
        <w:rPr>
          <w:sz w:val="28"/>
          <w:szCs w:val="28"/>
        </w:rPr>
        <w:t>әсерін</w:t>
      </w:r>
      <w:proofErr w:type="spellEnd"/>
      <w:r w:rsidR="00753714" w:rsidRPr="00182917">
        <w:rPr>
          <w:sz w:val="28"/>
          <w:szCs w:val="28"/>
          <w:lang w:val="en-US"/>
        </w:rPr>
        <w:t xml:space="preserve"> </w:t>
      </w:r>
      <w:proofErr w:type="spellStart"/>
      <w:r w:rsidR="00753714" w:rsidRPr="00753714">
        <w:rPr>
          <w:sz w:val="28"/>
          <w:szCs w:val="28"/>
        </w:rPr>
        <w:t>көрсетті</w:t>
      </w:r>
      <w:proofErr w:type="spellEnd"/>
      <w:r w:rsidR="00753714" w:rsidRPr="00182917">
        <w:rPr>
          <w:sz w:val="28"/>
          <w:szCs w:val="28"/>
          <w:lang w:val="en-US"/>
        </w:rPr>
        <w:t xml:space="preserve">, </w:t>
      </w:r>
      <w:proofErr w:type="spellStart"/>
      <w:r w:rsidR="00753714" w:rsidRPr="00753714">
        <w:rPr>
          <w:sz w:val="28"/>
          <w:szCs w:val="28"/>
        </w:rPr>
        <w:t>бұл</w:t>
      </w:r>
      <w:proofErr w:type="spellEnd"/>
      <w:r w:rsidR="00753714" w:rsidRPr="00182917">
        <w:rPr>
          <w:sz w:val="28"/>
          <w:szCs w:val="28"/>
          <w:lang w:val="en-US"/>
        </w:rPr>
        <w:t xml:space="preserve"> </w:t>
      </w:r>
      <w:proofErr w:type="spellStart"/>
      <w:r w:rsidR="00753714" w:rsidRPr="00753714">
        <w:rPr>
          <w:sz w:val="28"/>
          <w:szCs w:val="28"/>
        </w:rPr>
        <w:t>патологиялық</w:t>
      </w:r>
      <w:proofErr w:type="spellEnd"/>
      <w:r w:rsidR="00753714" w:rsidRPr="00182917">
        <w:rPr>
          <w:sz w:val="28"/>
          <w:szCs w:val="28"/>
          <w:lang w:val="en-US"/>
        </w:rPr>
        <w:t xml:space="preserve"> </w:t>
      </w:r>
      <w:proofErr w:type="spellStart"/>
      <w:r w:rsidR="00753714" w:rsidRPr="00753714">
        <w:rPr>
          <w:sz w:val="28"/>
          <w:szCs w:val="28"/>
        </w:rPr>
        <w:t>өзгерістердің</w:t>
      </w:r>
      <w:proofErr w:type="spellEnd"/>
      <w:r w:rsidR="00753714" w:rsidRPr="00182917">
        <w:rPr>
          <w:sz w:val="28"/>
          <w:szCs w:val="28"/>
          <w:lang w:val="en-US"/>
        </w:rPr>
        <w:t xml:space="preserve"> </w:t>
      </w:r>
      <w:proofErr w:type="spellStart"/>
      <w:r w:rsidR="00753714" w:rsidRPr="00753714">
        <w:rPr>
          <w:sz w:val="28"/>
          <w:szCs w:val="28"/>
        </w:rPr>
        <w:t>азайғандығы</w:t>
      </w:r>
      <w:proofErr w:type="spellEnd"/>
      <w:r w:rsidR="00753714" w:rsidRPr="00182917">
        <w:rPr>
          <w:sz w:val="28"/>
          <w:szCs w:val="28"/>
          <w:lang w:val="en-US"/>
        </w:rPr>
        <w:t xml:space="preserve"> </w:t>
      </w:r>
      <w:proofErr w:type="spellStart"/>
      <w:r w:rsidR="00753714" w:rsidRPr="00753714">
        <w:rPr>
          <w:sz w:val="28"/>
          <w:szCs w:val="28"/>
        </w:rPr>
        <w:t>және</w:t>
      </w:r>
      <w:proofErr w:type="spellEnd"/>
      <w:r w:rsidR="00753714" w:rsidRPr="00182917">
        <w:rPr>
          <w:sz w:val="28"/>
          <w:szCs w:val="28"/>
          <w:lang w:val="en-US"/>
        </w:rPr>
        <w:t xml:space="preserve"> </w:t>
      </w:r>
      <w:r>
        <w:rPr>
          <w:sz w:val="28"/>
          <w:szCs w:val="28"/>
          <w:lang w:val="kk-KZ"/>
        </w:rPr>
        <w:t xml:space="preserve">барлық </w:t>
      </w:r>
      <w:proofErr w:type="spellStart"/>
      <w:r w:rsidR="00753714" w:rsidRPr="00753714">
        <w:rPr>
          <w:sz w:val="28"/>
          <w:szCs w:val="28"/>
        </w:rPr>
        <w:t>бақылау</w:t>
      </w:r>
      <w:proofErr w:type="spellEnd"/>
      <w:r w:rsidR="00753714" w:rsidRPr="00182917">
        <w:rPr>
          <w:sz w:val="28"/>
          <w:szCs w:val="28"/>
          <w:lang w:val="en-US"/>
        </w:rPr>
        <w:t xml:space="preserve"> </w:t>
      </w:r>
      <w:proofErr w:type="spellStart"/>
      <w:r w:rsidR="00753714" w:rsidRPr="00753714">
        <w:rPr>
          <w:sz w:val="28"/>
          <w:szCs w:val="28"/>
        </w:rPr>
        <w:t>кезеңінде</w:t>
      </w:r>
      <w:proofErr w:type="spellEnd"/>
      <w:r w:rsidR="00753714" w:rsidRPr="00182917">
        <w:rPr>
          <w:sz w:val="28"/>
          <w:szCs w:val="28"/>
          <w:lang w:val="en-US"/>
        </w:rPr>
        <w:t xml:space="preserve"> </w:t>
      </w:r>
      <w:proofErr w:type="spellStart"/>
      <w:r w:rsidR="00753714" w:rsidRPr="00753714">
        <w:rPr>
          <w:sz w:val="28"/>
          <w:szCs w:val="28"/>
        </w:rPr>
        <w:t>жалпы</w:t>
      </w:r>
      <w:proofErr w:type="spellEnd"/>
      <w:r w:rsidR="00753714" w:rsidRPr="00182917">
        <w:rPr>
          <w:sz w:val="28"/>
          <w:szCs w:val="28"/>
          <w:lang w:val="en-US"/>
        </w:rPr>
        <w:t xml:space="preserve"> </w:t>
      </w:r>
      <w:proofErr w:type="spellStart"/>
      <w:r w:rsidR="00753714" w:rsidRPr="00753714">
        <w:rPr>
          <w:sz w:val="28"/>
          <w:szCs w:val="28"/>
        </w:rPr>
        <w:t>рентгенологиялық</w:t>
      </w:r>
      <w:proofErr w:type="spellEnd"/>
      <w:r w:rsidR="00753714" w:rsidRPr="00182917">
        <w:rPr>
          <w:sz w:val="28"/>
          <w:szCs w:val="28"/>
          <w:lang w:val="en-US"/>
        </w:rPr>
        <w:t xml:space="preserve"> </w:t>
      </w:r>
      <w:proofErr w:type="spellStart"/>
      <w:r w:rsidR="00753714" w:rsidRPr="00753714">
        <w:rPr>
          <w:sz w:val="28"/>
          <w:szCs w:val="28"/>
        </w:rPr>
        <w:t>баллдың</w:t>
      </w:r>
      <w:proofErr w:type="spellEnd"/>
      <w:r w:rsidR="00753714" w:rsidRPr="00182917">
        <w:rPr>
          <w:sz w:val="28"/>
          <w:szCs w:val="28"/>
          <w:lang w:val="en-US"/>
        </w:rPr>
        <w:t xml:space="preserve"> </w:t>
      </w:r>
      <w:proofErr w:type="spellStart"/>
      <w:r w:rsidR="00753714" w:rsidRPr="00753714">
        <w:rPr>
          <w:sz w:val="28"/>
          <w:szCs w:val="28"/>
        </w:rPr>
        <w:t>жылдам</w:t>
      </w:r>
      <w:proofErr w:type="spellEnd"/>
      <w:r w:rsidR="00753714" w:rsidRPr="00182917">
        <w:rPr>
          <w:sz w:val="28"/>
          <w:szCs w:val="28"/>
          <w:lang w:val="en-US"/>
        </w:rPr>
        <w:t xml:space="preserve"> </w:t>
      </w:r>
      <w:proofErr w:type="spellStart"/>
      <w:r w:rsidR="00753714" w:rsidRPr="00753714">
        <w:rPr>
          <w:sz w:val="28"/>
          <w:szCs w:val="28"/>
        </w:rPr>
        <w:t>төмендеуі</w:t>
      </w:r>
      <w:proofErr w:type="spellEnd"/>
      <w:r w:rsidR="00753714" w:rsidRPr="00182917">
        <w:rPr>
          <w:sz w:val="28"/>
          <w:szCs w:val="28"/>
          <w:lang w:val="en-US"/>
        </w:rPr>
        <w:t xml:space="preserve"> </w:t>
      </w:r>
      <w:proofErr w:type="spellStart"/>
      <w:r w:rsidR="00753714" w:rsidRPr="00753714">
        <w:rPr>
          <w:sz w:val="28"/>
          <w:szCs w:val="28"/>
        </w:rPr>
        <w:t>арқылы</w:t>
      </w:r>
      <w:proofErr w:type="spellEnd"/>
      <w:r w:rsidR="00753714" w:rsidRPr="00182917">
        <w:rPr>
          <w:sz w:val="28"/>
          <w:szCs w:val="28"/>
          <w:lang w:val="en-US"/>
        </w:rPr>
        <w:t xml:space="preserve"> </w:t>
      </w:r>
      <w:proofErr w:type="spellStart"/>
      <w:r w:rsidR="00753714" w:rsidRPr="00753714">
        <w:rPr>
          <w:sz w:val="28"/>
          <w:szCs w:val="28"/>
        </w:rPr>
        <w:t>байқалды</w:t>
      </w:r>
      <w:proofErr w:type="spellEnd"/>
      <w:r w:rsidR="00753714" w:rsidRPr="00182917">
        <w:rPr>
          <w:sz w:val="28"/>
          <w:szCs w:val="28"/>
          <w:lang w:val="en-US"/>
        </w:rPr>
        <w:t>.</w:t>
      </w:r>
    </w:p>
    <w:p w:rsidR="00CA59DB" w:rsidRPr="00182917" w:rsidRDefault="00267AE7" w:rsidP="00151A54">
      <w:pPr>
        <w:ind w:firstLine="709"/>
        <w:jc w:val="both"/>
        <w:rPr>
          <w:b/>
          <w:bCs/>
          <w:sz w:val="28"/>
          <w:szCs w:val="28"/>
          <w:lang w:val="en-US"/>
        </w:rPr>
      </w:pPr>
      <w:r w:rsidRPr="00F55C1D">
        <w:rPr>
          <w:b/>
          <w:bCs/>
          <w:sz w:val="28"/>
          <w:szCs w:val="28"/>
        </w:rPr>
        <w:t>Резюме</w:t>
      </w:r>
    </w:p>
    <w:p w:rsidR="00CA59DB" w:rsidRPr="00A54905" w:rsidRDefault="00543A9B" w:rsidP="00151A54">
      <w:pPr>
        <w:ind w:firstLine="709"/>
        <w:jc w:val="both"/>
        <w:rPr>
          <w:sz w:val="28"/>
          <w:szCs w:val="28"/>
          <w:lang/>
        </w:rPr>
      </w:pPr>
      <w:r w:rsidRPr="00543A9B">
        <w:rPr>
          <w:sz w:val="28"/>
          <w:szCs w:val="28"/>
          <w:lang/>
        </w:rPr>
        <w:t>Эксперименттік зерттеу нәтижелерін объективті бағалау мақсатында гентамицинді жергілікті жеткізудің екі әдісінің тиімділігін салыстырмалы түрде бағалау жүргізілді: біріншісі – PerOssal® гранулаларын пайдалану, екіншісі – аталған антибиотикпен сіңдірілген перфо</w:t>
      </w:r>
      <w:proofErr w:type="spellStart"/>
      <w:r>
        <w:rPr>
          <w:sz w:val="28"/>
          <w:szCs w:val="28"/>
          <w:lang w:val="kk-KZ"/>
        </w:rPr>
        <w:t>рацияланған</w:t>
      </w:r>
      <w:proofErr w:type="spellEnd"/>
      <w:r w:rsidRPr="00543A9B">
        <w:rPr>
          <w:sz w:val="28"/>
          <w:szCs w:val="28"/>
          <w:lang/>
        </w:rPr>
        <w:t xml:space="preserve"> сүйек аллографтын қолдану.</w:t>
      </w:r>
    </w:p>
    <w:p w:rsidR="00CA59DB" w:rsidRPr="00543A9B" w:rsidRDefault="00543A9B" w:rsidP="00151A54">
      <w:pPr>
        <w:ind w:firstLine="709"/>
        <w:jc w:val="both"/>
        <w:rPr>
          <w:sz w:val="28"/>
          <w:szCs w:val="28"/>
          <w:lang/>
        </w:rPr>
      </w:pPr>
      <w:r w:rsidRPr="00543A9B">
        <w:rPr>
          <w:sz w:val="28"/>
          <w:szCs w:val="28"/>
          <w:lang/>
        </w:rPr>
        <w:t xml:space="preserve">Алынған нәтижелер көрсеткендей, гентамицинмен сіңдірілген </w:t>
      </w:r>
      <w:r w:rsidRPr="00543A9B">
        <w:rPr>
          <w:lang/>
        </w:rPr>
        <w:t xml:space="preserve"> </w:t>
      </w:r>
      <w:r w:rsidRPr="00543A9B">
        <w:rPr>
          <w:sz w:val="28"/>
          <w:szCs w:val="28"/>
          <w:lang/>
        </w:rPr>
        <w:t>перфорацияланған сүйек аллографты PerOssal® гранулаларымен салыстырғанда антибиотикті жергілікті түрде ұзақ уақыт сақтауды қамтамасыз етеді. Бұл тәжірибелік бақылау кезеңінде остеомиелит белгілерінің аз көрінуі мен рентгенологиялық динамиканың қолайлырақ болуымен бірге жүрді. Интегралдық бағалау көрсеткендей, аллографт тобының суммарлық рентгенологиялық ұпайы PerOssal® тобына қарағанда 39% төмендеді (p = 0,0027). Осылайша, сүйек аллографты эксперименттік остеомиелитті емдеу кезінде гентамициннің тасымалдаушысы ретінде жоғары тиімділікті көрсетті.</w:t>
      </w:r>
    </w:p>
    <w:p w:rsidR="000C2759" w:rsidRPr="00182917" w:rsidRDefault="00543A9B" w:rsidP="00151A54">
      <w:pPr>
        <w:pStyle w:val="1"/>
        <w:spacing w:line="240" w:lineRule="auto"/>
        <w:ind w:firstLine="709"/>
        <w:jc w:val="left"/>
        <w:rPr>
          <w:color w:val="000000" w:themeColor="text1"/>
          <w:spacing w:val="-2"/>
          <w:highlight w:val="yellow"/>
          <w:lang/>
        </w:rPr>
      </w:pPr>
      <w:r>
        <w:rPr>
          <w:color w:val="000000" w:themeColor="text1"/>
          <w:spacing w:val="-2"/>
          <w:lang w:val="kk-KZ"/>
        </w:rPr>
        <w:t>Қорытынды</w:t>
      </w:r>
      <w:r w:rsidR="003C6A0E" w:rsidRPr="00182917">
        <w:rPr>
          <w:color w:val="000000" w:themeColor="text1"/>
          <w:spacing w:val="-2"/>
          <w:lang/>
        </w:rPr>
        <w:t>:</w:t>
      </w:r>
    </w:p>
    <w:p w:rsidR="004A26F7" w:rsidRPr="00182917" w:rsidRDefault="00543A9B" w:rsidP="00543A9B">
      <w:pPr>
        <w:pStyle w:val="a4"/>
        <w:widowControl/>
        <w:tabs>
          <w:tab w:val="left" w:pos="0"/>
        </w:tabs>
        <w:autoSpaceDE/>
        <w:autoSpaceDN/>
        <w:ind w:left="0" w:firstLine="709"/>
        <w:contextualSpacing/>
        <w:rPr>
          <w:sz w:val="28"/>
          <w:szCs w:val="28"/>
          <w:highlight w:val="yellow"/>
          <w:lang/>
        </w:rPr>
      </w:pPr>
      <w:r>
        <w:rPr>
          <w:sz w:val="28"/>
          <w:szCs w:val="28"/>
          <w:lang w:val="kk-KZ"/>
        </w:rPr>
        <w:t>Алынған з</w:t>
      </w:r>
      <w:r w:rsidRPr="00182917">
        <w:rPr>
          <w:sz w:val="28"/>
          <w:szCs w:val="28"/>
          <w:lang/>
        </w:rPr>
        <w:t>ерттеу нәтижелеріне сүйене отырып, келесі қорытындылар жасауға болады</w:t>
      </w:r>
      <w:r w:rsidR="004A26F7" w:rsidRPr="00182917">
        <w:rPr>
          <w:sz w:val="28"/>
          <w:szCs w:val="28"/>
          <w:lang/>
        </w:rPr>
        <w:t xml:space="preserve">: </w:t>
      </w:r>
    </w:p>
    <w:p w:rsidR="004A26F7" w:rsidRPr="00182917" w:rsidRDefault="00543A9B" w:rsidP="00151A54">
      <w:pPr>
        <w:pStyle w:val="a4"/>
        <w:widowControl/>
        <w:numPr>
          <w:ilvl w:val="0"/>
          <w:numId w:val="13"/>
        </w:numPr>
        <w:tabs>
          <w:tab w:val="left" w:pos="0"/>
        </w:tabs>
        <w:autoSpaceDE/>
        <w:autoSpaceDN/>
        <w:ind w:left="0" w:firstLine="709"/>
        <w:contextualSpacing/>
        <w:rPr>
          <w:sz w:val="28"/>
          <w:szCs w:val="28"/>
          <w:lang/>
        </w:rPr>
      </w:pPr>
      <w:r>
        <w:rPr>
          <w:sz w:val="28"/>
          <w:szCs w:val="28"/>
          <w:lang w:val="kk-KZ"/>
        </w:rPr>
        <w:t>Қ</w:t>
      </w:r>
      <w:r w:rsidRPr="00182917">
        <w:rPr>
          <w:sz w:val="28"/>
          <w:szCs w:val="28"/>
          <w:lang/>
        </w:rPr>
        <w:t xml:space="preserve">ояндардың остеомиелит моделінде </w:t>
      </w:r>
      <w:r>
        <w:rPr>
          <w:sz w:val="28"/>
          <w:szCs w:val="28"/>
          <w:lang w:val="kk-KZ"/>
        </w:rPr>
        <w:t>п</w:t>
      </w:r>
      <w:r w:rsidRPr="00182917">
        <w:rPr>
          <w:sz w:val="28"/>
          <w:szCs w:val="28"/>
          <w:lang/>
        </w:rPr>
        <w:t>ерфор</w:t>
      </w:r>
      <w:proofErr w:type="spellStart"/>
      <w:r>
        <w:rPr>
          <w:sz w:val="28"/>
          <w:szCs w:val="28"/>
          <w:lang w:val="kk-KZ"/>
        </w:rPr>
        <w:t>ацияланған</w:t>
      </w:r>
      <w:proofErr w:type="spellEnd"/>
      <w:r w:rsidRPr="00182917">
        <w:rPr>
          <w:sz w:val="28"/>
          <w:szCs w:val="28"/>
          <w:lang/>
        </w:rPr>
        <w:t xml:space="preserve"> сүйек аллографты жеті күн ішінде </w:t>
      </w:r>
      <w:r>
        <w:rPr>
          <w:sz w:val="28"/>
          <w:szCs w:val="28"/>
          <w:lang w:val="kk-KZ"/>
        </w:rPr>
        <w:t>қанның сарысуында</w:t>
      </w:r>
      <w:r w:rsidRPr="00182917">
        <w:rPr>
          <w:sz w:val="28"/>
          <w:szCs w:val="28"/>
          <w:lang/>
        </w:rPr>
        <w:t xml:space="preserve"> антибиотик концентрациясын PerOssal®-ға қарағанда 3,4 есе (</w:t>
      </w:r>
      <w:r w:rsidR="00182917" w:rsidRPr="00182917">
        <w:rPr>
          <w:sz w:val="28"/>
          <w:szCs w:val="28"/>
          <w:lang/>
        </w:rPr>
        <w:t>17</w:t>
      </w:r>
      <w:r w:rsidRPr="00182917">
        <w:rPr>
          <w:sz w:val="28"/>
          <w:szCs w:val="28"/>
          <w:lang/>
        </w:rPr>
        <w:t>,</w:t>
      </w:r>
      <w:r w:rsidR="00182917" w:rsidRPr="00182917">
        <w:rPr>
          <w:sz w:val="28"/>
          <w:szCs w:val="28"/>
          <w:lang/>
        </w:rPr>
        <w:t>4</w:t>
      </w:r>
      <w:r w:rsidRPr="00182917">
        <w:rPr>
          <w:sz w:val="28"/>
          <w:szCs w:val="28"/>
          <w:lang/>
        </w:rPr>
        <w:t xml:space="preserve"> нг/мл қарсы </w:t>
      </w:r>
      <w:r w:rsidR="00182917" w:rsidRPr="00182917">
        <w:rPr>
          <w:sz w:val="28"/>
          <w:szCs w:val="28"/>
          <w:lang/>
        </w:rPr>
        <w:t>5</w:t>
      </w:r>
      <w:r w:rsidRPr="00182917">
        <w:rPr>
          <w:sz w:val="28"/>
          <w:szCs w:val="28"/>
          <w:lang/>
        </w:rPr>
        <w:t>,</w:t>
      </w:r>
      <w:r w:rsidR="00182917" w:rsidRPr="00182917">
        <w:rPr>
          <w:sz w:val="28"/>
          <w:szCs w:val="28"/>
          <w:lang/>
        </w:rPr>
        <w:t>02</w:t>
      </w:r>
      <w:r w:rsidRPr="00182917">
        <w:rPr>
          <w:sz w:val="28"/>
          <w:szCs w:val="28"/>
          <w:lang/>
        </w:rPr>
        <w:t xml:space="preserve"> нг/мл) жоғары қамтамасыз етеді (p = 0,00</w:t>
      </w:r>
      <w:r w:rsidR="00182917" w:rsidRPr="00182917">
        <w:rPr>
          <w:sz w:val="28"/>
          <w:szCs w:val="28"/>
          <w:lang/>
        </w:rPr>
        <w:t>4</w:t>
      </w:r>
      <w:r w:rsidRPr="00182917">
        <w:rPr>
          <w:sz w:val="28"/>
          <w:szCs w:val="28"/>
          <w:lang/>
        </w:rPr>
        <w:t>).</w:t>
      </w:r>
    </w:p>
    <w:p w:rsidR="004A26F7" w:rsidRPr="00182917" w:rsidRDefault="004A26F7" w:rsidP="00151A54">
      <w:pPr>
        <w:pStyle w:val="a4"/>
        <w:widowControl/>
        <w:numPr>
          <w:ilvl w:val="0"/>
          <w:numId w:val="13"/>
        </w:numPr>
        <w:tabs>
          <w:tab w:val="left" w:pos="0"/>
        </w:tabs>
        <w:autoSpaceDE/>
        <w:autoSpaceDN/>
        <w:ind w:left="0" w:firstLine="709"/>
        <w:contextualSpacing/>
        <w:rPr>
          <w:sz w:val="28"/>
          <w:szCs w:val="28"/>
          <w:lang/>
        </w:rPr>
      </w:pPr>
      <w:r w:rsidRPr="00182917">
        <w:rPr>
          <w:sz w:val="28"/>
          <w:szCs w:val="28"/>
          <w:lang/>
        </w:rPr>
        <w:t xml:space="preserve"> </w:t>
      </w:r>
      <w:r w:rsidR="00543A9B">
        <w:rPr>
          <w:sz w:val="28"/>
          <w:szCs w:val="28"/>
          <w:lang w:val="kk-KZ"/>
        </w:rPr>
        <w:t>Қ</w:t>
      </w:r>
      <w:r w:rsidR="00543A9B" w:rsidRPr="00182917">
        <w:rPr>
          <w:sz w:val="28"/>
          <w:szCs w:val="28"/>
          <w:lang/>
        </w:rPr>
        <w:t xml:space="preserve">ояндардың остеомиелит моделінде </w:t>
      </w:r>
      <w:r w:rsidR="00543A9B">
        <w:rPr>
          <w:sz w:val="28"/>
          <w:szCs w:val="28"/>
          <w:lang w:val="kk-KZ"/>
        </w:rPr>
        <w:t>п</w:t>
      </w:r>
      <w:r w:rsidR="00543A9B" w:rsidRPr="00182917">
        <w:rPr>
          <w:sz w:val="28"/>
          <w:szCs w:val="28"/>
          <w:lang/>
        </w:rPr>
        <w:t>ерфор</w:t>
      </w:r>
      <w:proofErr w:type="spellStart"/>
      <w:r w:rsidR="00543A9B">
        <w:rPr>
          <w:sz w:val="28"/>
          <w:szCs w:val="28"/>
          <w:lang w:val="kk-KZ"/>
        </w:rPr>
        <w:t>ацияланған</w:t>
      </w:r>
      <w:proofErr w:type="spellEnd"/>
      <w:r w:rsidR="00543A9B" w:rsidRPr="00182917">
        <w:rPr>
          <w:sz w:val="28"/>
          <w:szCs w:val="28"/>
          <w:lang/>
        </w:rPr>
        <w:t xml:space="preserve"> сүйек аллографты </w:t>
      </w:r>
      <w:r w:rsidR="00182917" w:rsidRPr="00182917">
        <w:rPr>
          <w:sz w:val="28"/>
          <w:szCs w:val="28"/>
          <w:lang/>
        </w:rPr>
        <w:t xml:space="preserve">жеті күн ішінде </w:t>
      </w:r>
      <w:r w:rsidR="00182917">
        <w:rPr>
          <w:sz w:val="28"/>
          <w:szCs w:val="28"/>
          <w:lang w:val="kk-KZ"/>
        </w:rPr>
        <w:t>қанның сарысуында</w:t>
      </w:r>
      <w:r w:rsidR="00182917" w:rsidRPr="00182917">
        <w:rPr>
          <w:sz w:val="28"/>
          <w:szCs w:val="28"/>
          <w:lang/>
        </w:rPr>
        <w:t xml:space="preserve"> антибиотик </w:t>
      </w:r>
      <w:r w:rsidR="00543A9B" w:rsidRPr="00182917">
        <w:rPr>
          <w:sz w:val="28"/>
          <w:szCs w:val="28"/>
          <w:lang/>
        </w:rPr>
        <w:t xml:space="preserve">концентрациясын PerOssal®-ға қарағанда </w:t>
      </w:r>
      <w:r w:rsidR="00182917" w:rsidRPr="00182917">
        <w:rPr>
          <w:sz w:val="28"/>
          <w:szCs w:val="28"/>
          <w:lang/>
        </w:rPr>
        <w:t>5</w:t>
      </w:r>
      <w:r w:rsidR="00543A9B" w:rsidRPr="00182917">
        <w:rPr>
          <w:sz w:val="28"/>
          <w:szCs w:val="28"/>
          <w:lang/>
        </w:rPr>
        <w:t>,2 есе (</w:t>
      </w:r>
      <w:r w:rsidR="00182917" w:rsidRPr="00182917">
        <w:rPr>
          <w:sz w:val="28"/>
          <w:szCs w:val="28"/>
          <w:lang/>
        </w:rPr>
        <w:t>1</w:t>
      </w:r>
      <w:r w:rsidR="00543A9B" w:rsidRPr="00182917">
        <w:rPr>
          <w:sz w:val="28"/>
          <w:szCs w:val="28"/>
          <w:lang/>
        </w:rPr>
        <w:t>,</w:t>
      </w:r>
      <w:r w:rsidR="00182917" w:rsidRPr="00182917">
        <w:rPr>
          <w:sz w:val="28"/>
          <w:szCs w:val="28"/>
          <w:lang/>
        </w:rPr>
        <w:t>11</w:t>
      </w:r>
      <w:r w:rsidR="00543A9B" w:rsidRPr="00182917">
        <w:rPr>
          <w:sz w:val="28"/>
          <w:szCs w:val="28"/>
          <w:lang/>
        </w:rPr>
        <w:t xml:space="preserve"> нг/м</w:t>
      </w:r>
      <w:r w:rsidR="00182917" w:rsidRPr="00182917">
        <w:rPr>
          <w:sz w:val="28"/>
          <w:szCs w:val="28"/>
          <w:lang/>
        </w:rPr>
        <w:t>г</w:t>
      </w:r>
      <w:r w:rsidR="00543A9B" w:rsidRPr="00182917">
        <w:rPr>
          <w:sz w:val="28"/>
          <w:szCs w:val="28"/>
          <w:lang/>
        </w:rPr>
        <w:t xml:space="preserve"> қарсы 1,93 нг/м</w:t>
      </w:r>
      <w:r w:rsidR="00182917" w:rsidRPr="00182917">
        <w:rPr>
          <w:sz w:val="28"/>
          <w:szCs w:val="28"/>
          <w:lang/>
        </w:rPr>
        <w:t>г</w:t>
      </w:r>
      <w:r w:rsidR="00543A9B" w:rsidRPr="00182917">
        <w:rPr>
          <w:sz w:val="28"/>
          <w:szCs w:val="28"/>
          <w:lang/>
        </w:rPr>
        <w:t>) жоғары қамтамасыз етеді (p = 0,00</w:t>
      </w:r>
      <w:r w:rsidR="00182917">
        <w:rPr>
          <w:sz w:val="28"/>
          <w:szCs w:val="28"/>
        </w:rPr>
        <w:t>6</w:t>
      </w:r>
      <w:r w:rsidR="00543A9B" w:rsidRPr="00182917">
        <w:rPr>
          <w:sz w:val="28"/>
          <w:szCs w:val="28"/>
          <w:lang/>
        </w:rPr>
        <w:t>).</w:t>
      </w:r>
    </w:p>
    <w:p w:rsidR="00C159FD" w:rsidRPr="00182917" w:rsidRDefault="00677D15" w:rsidP="00C159FD">
      <w:pPr>
        <w:pStyle w:val="a4"/>
        <w:numPr>
          <w:ilvl w:val="0"/>
          <w:numId w:val="13"/>
        </w:numPr>
        <w:ind w:left="0" w:firstLine="709"/>
        <w:rPr>
          <w:sz w:val="28"/>
          <w:szCs w:val="28"/>
          <w:lang/>
        </w:rPr>
      </w:pPr>
      <w:r>
        <w:rPr>
          <w:sz w:val="28"/>
          <w:szCs w:val="28"/>
          <w:lang w:val="kk-KZ"/>
        </w:rPr>
        <w:lastRenderedPageBreak/>
        <w:t>Қ</w:t>
      </w:r>
      <w:r w:rsidRPr="00182917">
        <w:rPr>
          <w:sz w:val="28"/>
          <w:szCs w:val="28"/>
          <w:lang/>
        </w:rPr>
        <w:t xml:space="preserve">ояндардың остеомиелит моделінде </w:t>
      </w:r>
      <w:r>
        <w:rPr>
          <w:sz w:val="28"/>
          <w:szCs w:val="28"/>
          <w:lang w:val="kk-KZ"/>
        </w:rPr>
        <w:t>э</w:t>
      </w:r>
      <w:r w:rsidRPr="00182917">
        <w:rPr>
          <w:sz w:val="28"/>
          <w:szCs w:val="28"/>
          <w:lang/>
        </w:rPr>
        <w:t>ксперименттік қояндарды рентгенологиялық зерттеу нәтижелері бойынша сүйек аллографты қолданылған топта остеомиелит белгілері PerOssal® тобына қарағанда 39% төмен көрініс тапты (бинарлық шкала бойынша жалпы балл: 69 балл қарсы 42 балл) (p = 0,0027).</w:t>
      </w:r>
    </w:p>
    <w:p w:rsidR="000C2759" w:rsidRPr="00677D15" w:rsidRDefault="00D21182" w:rsidP="00151A54">
      <w:pPr>
        <w:pStyle w:val="1"/>
        <w:spacing w:line="240" w:lineRule="auto"/>
        <w:ind w:left="0" w:firstLine="709"/>
        <w:rPr>
          <w:spacing w:val="-2"/>
          <w:lang w:val="kk-KZ"/>
        </w:rPr>
      </w:pPr>
      <w:r w:rsidRPr="00182917">
        <w:rPr>
          <w:lang/>
        </w:rPr>
        <w:t xml:space="preserve">         </w:t>
      </w:r>
      <w:r w:rsidR="00677D15">
        <w:rPr>
          <w:lang w:val="kk-KZ"/>
        </w:rPr>
        <w:t>Тәжірибелік ұсыныстар</w:t>
      </w:r>
    </w:p>
    <w:p w:rsidR="00677D15" w:rsidRPr="00182917" w:rsidRDefault="00677D15" w:rsidP="00677D15">
      <w:pPr>
        <w:pStyle w:val="1"/>
        <w:ind w:left="0" w:firstLine="709"/>
        <w:rPr>
          <w:b w:val="0"/>
          <w:lang w:val="kk-KZ"/>
        </w:rPr>
      </w:pPr>
      <w:r w:rsidRPr="00677D15">
        <w:rPr>
          <w:b w:val="0"/>
          <w:lang w:val="kk-KZ"/>
        </w:rPr>
        <w:t xml:space="preserve">Диссертациялық жұмыстың нәтижелері антибиотикпен сіңдірілген </w:t>
      </w:r>
      <w:proofErr w:type="spellStart"/>
      <w:r w:rsidRPr="00677D15">
        <w:rPr>
          <w:b w:val="0"/>
          <w:lang w:val="kk-KZ"/>
        </w:rPr>
        <w:t>перфор</w:t>
      </w:r>
      <w:r>
        <w:rPr>
          <w:b w:val="0"/>
          <w:lang w:val="kk-KZ"/>
        </w:rPr>
        <w:t>ацияланған</w:t>
      </w:r>
      <w:proofErr w:type="spellEnd"/>
      <w:r w:rsidRPr="00677D15">
        <w:rPr>
          <w:b w:val="0"/>
          <w:lang w:val="kk-KZ"/>
        </w:rPr>
        <w:t xml:space="preserve"> сүйек </w:t>
      </w:r>
      <w:proofErr w:type="spellStart"/>
      <w:r w:rsidRPr="00677D15">
        <w:rPr>
          <w:b w:val="0"/>
          <w:lang w:val="kk-KZ"/>
        </w:rPr>
        <w:t>аллографтын</w:t>
      </w:r>
      <w:proofErr w:type="spellEnd"/>
      <w:r w:rsidRPr="00677D15">
        <w:rPr>
          <w:b w:val="0"/>
          <w:lang w:val="kk-KZ"/>
        </w:rPr>
        <w:t xml:space="preserve"> қолдануға негізделген созылмалы остеомиелиттің жергілікті </w:t>
      </w:r>
      <w:proofErr w:type="spellStart"/>
      <w:r w:rsidRPr="00677D15">
        <w:rPr>
          <w:b w:val="0"/>
          <w:lang w:val="kk-KZ"/>
        </w:rPr>
        <w:t>антибактериалды</w:t>
      </w:r>
      <w:proofErr w:type="spellEnd"/>
      <w:r w:rsidRPr="00677D15">
        <w:rPr>
          <w:b w:val="0"/>
          <w:lang w:val="kk-KZ"/>
        </w:rPr>
        <w:t xml:space="preserve"> терапиясының жаңа тәсілдерін әзірлеуде пайдалануға ұсынылуы мүмкін. </w:t>
      </w:r>
      <w:r w:rsidRPr="00182917">
        <w:rPr>
          <w:b w:val="0"/>
          <w:lang w:val="kk-KZ"/>
        </w:rPr>
        <w:t xml:space="preserve">Алынған мәліметтер бұл материалды тек </w:t>
      </w:r>
      <w:proofErr w:type="spellStart"/>
      <w:r w:rsidRPr="00182917">
        <w:rPr>
          <w:b w:val="0"/>
          <w:lang w:val="kk-KZ"/>
        </w:rPr>
        <w:t>антибактериалды</w:t>
      </w:r>
      <w:proofErr w:type="spellEnd"/>
      <w:r w:rsidRPr="00182917">
        <w:rPr>
          <w:b w:val="0"/>
          <w:lang w:val="kk-KZ"/>
        </w:rPr>
        <w:t xml:space="preserve"> препарат тасымалдаушы ретінде ғана емес, сонымен қатар сүйек ақауларын қалпына келтіру құралы ретінде қолданудың </w:t>
      </w:r>
      <w:proofErr w:type="spellStart"/>
      <w:r w:rsidRPr="00182917">
        <w:rPr>
          <w:b w:val="0"/>
          <w:lang w:val="kk-KZ"/>
        </w:rPr>
        <w:t>перспективтілігін</w:t>
      </w:r>
      <w:proofErr w:type="spellEnd"/>
      <w:r w:rsidRPr="00182917">
        <w:rPr>
          <w:b w:val="0"/>
          <w:lang w:val="kk-KZ"/>
        </w:rPr>
        <w:t xml:space="preserve"> негіздейді. Жұмыстың </w:t>
      </w:r>
      <w:r>
        <w:rPr>
          <w:b w:val="0"/>
          <w:lang w:val="kk-KZ"/>
        </w:rPr>
        <w:t>тәжірибелік</w:t>
      </w:r>
      <w:r w:rsidRPr="00182917">
        <w:rPr>
          <w:b w:val="0"/>
          <w:lang w:val="kk-KZ"/>
        </w:rPr>
        <w:t xml:space="preserve"> маңызы – әзірленген технологияны эксперименттік, клиника</w:t>
      </w:r>
      <w:r>
        <w:rPr>
          <w:b w:val="0"/>
          <w:lang w:val="kk-KZ"/>
        </w:rPr>
        <w:t xml:space="preserve"> </w:t>
      </w:r>
      <w:proofErr w:type="spellStart"/>
      <w:r>
        <w:rPr>
          <w:b w:val="0"/>
          <w:lang w:val="kk-KZ"/>
        </w:rPr>
        <w:t>алдылық</w:t>
      </w:r>
      <w:proofErr w:type="spellEnd"/>
      <w:r w:rsidRPr="00182917">
        <w:rPr>
          <w:b w:val="0"/>
          <w:lang w:val="kk-KZ"/>
        </w:rPr>
        <w:t xml:space="preserve"> және клиникалық бағалаудың қажетті кезеңдерін өткізгеннен кейін клиникалық </w:t>
      </w:r>
      <w:r>
        <w:rPr>
          <w:b w:val="0"/>
          <w:lang w:val="kk-KZ"/>
        </w:rPr>
        <w:t>тәжірибеге</w:t>
      </w:r>
      <w:r w:rsidRPr="00182917">
        <w:rPr>
          <w:b w:val="0"/>
          <w:lang w:val="kk-KZ"/>
        </w:rPr>
        <w:t xml:space="preserve"> енгізу мүмкіндігі</w:t>
      </w:r>
      <w:r>
        <w:rPr>
          <w:b w:val="0"/>
          <w:lang w:val="kk-KZ"/>
        </w:rPr>
        <w:t xml:space="preserve"> болып табылады</w:t>
      </w:r>
      <w:r w:rsidRPr="00182917">
        <w:rPr>
          <w:b w:val="0"/>
          <w:lang w:val="kk-KZ"/>
        </w:rPr>
        <w:t>.</w:t>
      </w:r>
    </w:p>
    <w:p w:rsidR="00677D15" w:rsidRPr="00182917" w:rsidRDefault="00677D15" w:rsidP="00677D15">
      <w:pPr>
        <w:pStyle w:val="1"/>
        <w:spacing w:line="240" w:lineRule="auto"/>
        <w:ind w:left="0" w:firstLine="709"/>
        <w:rPr>
          <w:b w:val="0"/>
          <w:bCs w:val="0"/>
          <w:lang w:val="kk-KZ"/>
        </w:rPr>
      </w:pPr>
    </w:p>
    <w:p w:rsidR="00C159FD" w:rsidRPr="00182917" w:rsidRDefault="00C159FD" w:rsidP="00A54905">
      <w:pPr>
        <w:ind w:firstLine="709"/>
        <w:jc w:val="both"/>
        <w:outlineLvl w:val="0"/>
        <w:rPr>
          <w:b/>
          <w:sz w:val="28"/>
          <w:szCs w:val="28"/>
          <w:lang w:val="kk-KZ"/>
        </w:rPr>
      </w:pPr>
    </w:p>
    <w:p w:rsidR="00C159FD" w:rsidRPr="00182917" w:rsidRDefault="00C159FD" w:rsidP="00A54905">
      <w:pPr>
        <w:ind w:firstLine="709"/>
        <w:jc w:val="both"/>
        <w:outlineLvl w:val="0"/>
        <w:rPr>
          <w:b/>
          <w:sz w:val="28"/>
          <w:szCs w:val="28"/>
          <w:lang w:val="kk-KZ"/>
        </w:rPr>
      </w:pPr>
    </w:p>
    <w:p w:rsidR="00C159FD" w:rsidRPr="00182917" w:rsidRDefault="00C159FD" w:rsidP="00A54905">
      <w:pPr>
        <w:ind w:firstLine="709"/>
        <w:jc w:val="both"/>
        <w:outlineLvl w:val="0"/>
        <w:rPr>
          <w:b/>
          <w:sz w:val="28"/>
          <w:szCs w:val="28"/>
          <w:lang w:val="kk-KZ"/>
        </w:rPr>
      </w:pPr>
    </w:p>
    <w:p w:rsidR="00C159FD" w:rsidRPr="00182917" w:rsidRDefault="00C159FD" w:rsidP="00A54905">
      <w:pPr>
        <w:ind w:firstLine="709"/>
        <w:jc w:val="both"/>
        <w:outlineLvl w:val="0"/>
        <w:rPr>
          <w:b/>
          <w:sz w:val="28"/>
          <w:szCs w:val="28"/>
          <w:lang w:val="kk-KZ"/>
        </w:rPr>
      </w:pPr>
    </w:p>
    <w:p w:rsidR="00C159FD" w:rsidRPr="00182917" w:rsidRDefault="00C159FD" w:rsidP="00A54905">
      <w:pPr>
        <w:ind w:firstLine="709"/>
        <w:jc w:val="both"/>
        <w:outlineLvl w:val="0"/>
        <w:rPr>
          <w:b/>
          <w:sz w:val="28"/>
          <w:szCs w:val="28"/>
          <w:lang w:val="kk-KZ"/>
        </w:rPr>
      </w:pPr>
    </w:p>
    <w:p w:rsidR="00C159FD" w:rsidRPr="00182917" w:rsidRDefault="00C159FD" w:rsidP="00A54905">
      <w:pPr>
        <w:ind w:firstLine="709"/>
        <w:jc w:val="both"/>
        <w:outlineLvl w:val="0"/>
        <w:rPr>
          <w:b/>
          <w:sz w:val="28"/>
          <w:szCs w:val="28"/>
          <w:lang w:val="kk-KZ"/>
        </w:rPr>
      </w:pPr>
    </w:p>
    <w:p w:rsidR="00C159FD" w:rsidRPr="00182917" w:rsidRDefault="00C159FD" w:rsidP="00A54905">
      <w:pPr>
        <w:ind w:firstLine="709"/>
        <w:jc w:val="both"/>
        <w:outlineLvl w:val="0"/>
        <w:rPr>
          <w:b/>
          <w:sz w:val="28"/>
          <w:szCs w:val="28"/>
          <w:lang w:val="kk-KZ"/>
        </w:rPr>
      </w:pPr>
    </w:p>
    <w:p w:rsidR="00C159FD" w:rsidRPr="00182917" w:rsidRDefault="00C159FD" w:rsidP="00A54905">
      <w:pPr>
        <w:ind w:firstLine="709"/>
        <w:jc w:val="both"/>
        <w:outlineLvl w:val="0"/>
        <w:rPr>
          <w:b/>
          <w:sz w:val="28"/>
          <w:szCs w:val="28"/>
          <w:lang w:val="kk-KZ"/>
        </w:rPr>
      </w:pPr>
    </w:p>
    <w:p w:rsidR="00C159FD" w:rsidRPr="00182917" w:rsidRDefault="00C159FD" w:rsidP="00A54905">
      <w:pPr>
        <w:ind w:firstLine="709"/>
        <w:jc w:val="both"/>
        <w:outlineLvl w:val="0"/>
        <w:rPr>
          <w:b/>
          <w:sz w:val="28"/>
          <w:szCs w:val="28"/>
          <w:lang w:val="kk-KZ"/>
        </w:rPr>
      </w:pPr>
    </w:p>
    <w:p w:rsidR="00F55C1D" w:rsidRPr="00182917" w:rsidRDefault="00F55C1D" w:rsidP="00366BC7">
      <w:pPr>
        <w:ind w:firstLine="709"/>
        <w:jc w:val="both"/>
        <w:outlineLvl w:val="0"/>
        <w:rPr>
          <w:b/>
          <w:sz w:val="28"/>
          <w:szCs w:val="28"/>
          <w:lang w:val="kk-KZ"/>
        </w:rPr>
      </w:pPr>
    </w:p>
    <w:p w:rsidR="00357872" w:rsidRPr="00182917" w:rsidRDefault="00357872" w:rsidP="00366BC7">
      <w:pPr>
        <w:ind w:firstLine="709"/>
        <w:jc w:val="both"/>
        <w:outlineLvl w:val="0"/>
        <w:rPr>
          <w:b/>
          <w:sz w:val="28"/>
          <w:szCs w:val="28"/>
          <w:lang w:val="kk-KZ"/>
        </w:rPr>
      </w:pPr>
    </w:p>
    <w:p w:rsidR="00357872" w:rsidRPr="00182917" w:rsidRDefault="00357872" w:rsidP="00366BC7">
      <w:pPr>
        <w:ind w:firstLine="709"/>
        <w:jc w:val="both"/>
        <w:outlineLvl w:val="0"/>
        <w:rPr>
          <w:b/>
          <w:sz w:val="28"/>
          <w:szCs w:val="28"/>
          <w:lang w:val="kk-KZ"/>
        </w:rPr>
      </w:pPr>
    </w:p>
    <w:p w:rsidR="00357872" w:rsidRPr="00182917" w:rsidRDefault="00357872" w:rsidP="00366BC7">
      <w:pPr>
        <w:ind w:firstLine="709"/>
        <w:jc w:val="both"/>
        <w:outlineLvl w:val="0"/>
        <w:rPr>
          <w:b/>
          <w:sz w:val="28"/>
          <w:szCs w:val="28"/>
          <w:lang w:val="kk-KZ"/>
        </w:rPr>
      </w:pPr>
    </w:p>
    <w:p w:rsidR="00357872" w:rsidRPr="00182917" w:rsidRDefault="00357872" w:rsidP="00366BC7">
      <w:pPr>
        <w:ind w:firstLine="709"/>
        <w:jc w:val="both"/>
        <w:outlineLvl w:val="0"/>
        <w:rPr>
          <w:b/>
          <w:sz w:val="28"/>
          <w:szCs w:val="28"/>
          <w:lang w:val="kk-KZ"/>
        </w:rPr>
      </w:pPr>
    </w:p>
    <w:p w:rsidR="00357872" w:rsidRPr="00182917" w:rsidRDefault="00357872" w:rsidP="00366BC7">
      <w:pPr>
        <w:ind w:firstLine="709"/>
        <w:jc w:val="both"/>
        <w:outlineLvl w:val="0"/>
        <w:rPr>
          <w:b/>
          <w:sz w:val="28"/>
          <w:szCs w:val="28"/>
          <w:lang w:val="kk-KZ"/>
        </w:rPr>
      </w:pPr>
    </w:p>
    <w:p w:rsidR="00357872" w:rsidRPr="00182917" w:rsidRDefault="00357872" w:rsidP="00366BC7">
      <w:pPr>
        <w:ind w:firstLine="709"/>
        <w:jc w:val="both"/>
        <w:outlineLvl w:val="0"/>
        <w:rPr>
          <w:b/>
          <w:sz w:val="28"/>
          <w:szCs w:val="28"/>
          <w:lang w:val="kk-KZ"/>
        </w:rPr>
      </w:pPr>
    </w:p>
    <w:p w:rsidR="00357872" w:rsidRPr="00182917" w:rsidRDefault="00357872" w:rsidP="00366BC7">
      <w:pPr>
        <w:ind w:firstLine="709"/>
        <w:jc w:val="both"/>
        <w:outlineLvl w:val="0"/>
        <w:rPr>
          <w:b/>
          <w:sz w:val="28"/>
          <w:szCs w:val="28"/>
          <w:lang w:val="kk-KZ"/>
        </w:rPr>
      </w:pPr>
    </w:p>
    <w:p w:rsidR="00357872" w:rsidRPr="00182917" w:rsidRDefault="00357872" w:rsidP="00366BC7">
      <w:pPr>
        <w:ind w:firstLine="709"/>
        <w:jc w:val="both"/>
        <w:outlineLvl w:val="0"/>
        <w:rPr>
          <w:b/>
          <w:sz w:val="28"/>
          <w:szCs w:val="28"/>
          <w:lang w:val="kk-KZ"/>
        </w:rPr>
      </w:pPr>
    </w:p>
    <w:p w:rsidR="00357872" w:rsidRPr="00182917" w:rsidRDefault="00357872" w:rsidP="00366BC7">
      <w:pPr>
        <w:ind w:firstLine="709"/>
        <w:jc w:val="both"/>
        <w:outlineLvl w:val="0"/>
        <w:rPr>
          <w:b/>
          <w:sz w:val="28"/>
          <w:szCs w:val="28"/>
          <w:lang w:val="kk-KZ"/>
        </w:rPr>
      </w:pPr>
    </w:p>
    <w:p w:rsidR="00F55C1D" w:rsidRPr="00182917" w:rsidRDefault="00F55C1D" w:rsidP="00366BC7">
      <w:pPr>
        <w:ind w:firstLine="709"/>
        <w:jc w:val="both"/>
        <w:outlineLvl w:val="0"/>
        <w:rPr>
          <w:b/>
          <w:sz w:val="28"/>
          <w:szCs w:val="28"/>
          <w:lang w:val="kk-KZ"/>
        </w:rPr>
      </w:pPr>
    </w:p>
    <w:p w:rsidR="00677D15" w:rsidRPr="00182917" w:rsidRDefault="00677D15" w:rsidP="00366BC7">
      <w:pPr>
        <w:ind w:firstLine="709"/>
        <w:jc w:val="both"/>
        <w:outlineLvl w:val="0"/>
        <w:rPr>
          <w:b/>
          <w:sz w:val="28"/>
          <w:szCs w:val="28"/>
          <w:lang w:val="kk-KZ"/>
        </w:rPr>
      </w:pPr>
    </w:p>
    <w:p w:rsidR="00677D15" w:rsidRPr="00182917" w:rsidRDefault="00677D15" w:rsidP="00366BC7">
      <w:pPr>
        <w:ind w:firstLine="709"/>
        <w:jc w:val="both"/>
        <w:outlineLvl w:val="0"/>
        <w:rPr>
          <w:b/>
          <w:sz w:val="28"/>
          <w:szCs w:val="28"/>
          <w:lang w:val="kk-KZ"/>
        </w:rPr>
      </w:pPr>
    </w:p>
    <w:p w:rsidR="00677D15" w:rsidRPr="00182917" w:rsidRDefault="00677D15" w:rsidP="00366BC7">
      <w:pPr>
        <w:ind w:firstLine="709"/>
        <w:jc w:val="both"/>
        <w:outlineLvl w:val="0"/>
        <w:rPr>
          <w:b/>
          <w:sz w:val="28"/>
          <w:szCs w:val="28"/>
          <w:lang w:val="kk-KZ"/>
        </w:rPr>
      </w:pPr>
    </w:p>
    <w:p w:rsidR="00677D15" w:rsidRPr="00182917" w:rsidRDefault="00677D15" w:rsidP="00366BC7">
      <w:pPr>
        <w:ind w:firstLine="709"/>
        <w:jc w:val="both"/>
        <w:outlineLvl w:val="0"/>
        <w:rPr>
          <w:b/>
          <w:sz w:val="28"/>
          <w:szCs w:val="28"/>
          <w:lang w:val="kk-KZ"/>
        </w:rPr>
      </w:pPr>
    </w:p>
    <w:p w:rsidR="00677D15" w:rsidRPr="00182917" w:rsidRDefault="00677D15" w:rsidP="00366BC7">
      <w:pPr>
        <w:ind w:firstLine="709"/>
        <w:jc w:val="both"/>
        <w:outlineLvl w:val="0"/>
        <w:rPr>
          <w:b/>
          <w:sz w:val="28"/>
          <w:szCs w:val="28"/>
          <w:lang w:val="kk-KZ"/>
        </w:rPr>
      </w:pPr>
    </w:p>
    <w:p w:rsidR="00677D15" w:rsidRPr="00182917" w:rsidRDefault="00677D15" w:rsidP="00366BC7">
      <w:pPr>
        <w:ind w:firstLine="709"/>
        <w:jc w:val="both"/>
        <w:outlineLvl w:val="0"/>
        <w:rPr>
          <w:b/>
          <w:sz w:val="28"/>
          <w:szCs w:val="28"/>
          <w:lang w:val="kk-KZ"/>
        </w:rPr>
      </w:pPr>
    </w:p>
    <w:p w:rsidR="00677D15" w:rsidRPr="00182917" w:rsidRDefault="00677D15" w:rsidP="00366BC7">
      <w:pPr>
        <w:ind w:firstLine="709"/>
        <w:jc w:val="both"/>
        <w:outlineLvl w:val="0"/>
        <w:rPr>
          <w:b/>
          <w:sz w:val="28"/>
          <w:szCs w:val="28"/>
          <w:lang w:val="kk-KZ"/>
        </w:rPr>
      </w:pPr>
    </w:p>
    <w:p w:rsidR="00677D15" w:rsidRPr="00182917" w:rsidRDefault="00677D15" w:rsidP="00366BC7">
      <w:pPr>
        <w:ind w:firstLine="709"/>
        <w:jc w:val="both"/>
        <w:outlineLvl w:val="0"/>
        <w:rPr>
          <w:b/>
          <w:sz w:val="28"/>
          <w:szCs w:val="28"/>
          <w:lang w:val="kk-KZ"/>
        </w:rPr>
      </w:pPr>
    </w:p>
    <w:p w:rsidR="004A26F7" w:rsidRPr="00677D15" w:rsidRDefault="004A26F7" w:rsidP="00366BC7">
      <w:pPr>
        <w:ind w:firstLine="709"/>
        <w:jc w:val="both"/>
        <w:outlineLvl w:val="0"/>
        <w:rPr>
          <w:bCs/>
          <w:sz w:val="28"/>
          <w:szCs w:val="28"/>
        </w:rPr>
      </w:pPr>
      <w:r w:rsidRPr="00F55C1D">
        <w:rPr>
          <w:b/>
          <w:sz w:val="28"/>
          <w:szCs w:val="28"/>
        </w:rPr>
        <w:lastRenderedPageBreak/>
        <w:fldChar w:fldCharType="begin"/>
      </w:r>
      <w:r w:rsidRPr="00677D15">
        <w:rPr>
          <w:b/>
          <w:sz w:val="28"/>
          <w:szCs w:val="28"/>
          <w:lang w:val="en-US"/>
        </w:rPr>
        <w:instrText>ADDINCitaviBibliography</w:instrText>
      </w:r>
      <w:r w:rsidRPr="00F55C1D">
        <w:rPr>
          <w:b/>
          <w:sz w:val="28"/>
          <w:szCs w:val="28"/>
        </w:rPr>
        <w:fldChar w:fldCharType="separate"/>
      </w:r>
      <w:r w:rsidR="00357872" w:rsidRPr="00677D15">
        <w:rPr>
          <w:b/>
          <w:bCs/>
          <w:caps/>
          <w:sz w:val="28"/>
          <w:szCs w:val="28"/>
          <w:lang w:val="kk-KZ"/>
        </w:rPr>
        <w:t>ҚОЛДАНЫЛҒАН ӘДЕБИЕТТЕР ТІЗІМІ</w:t>
      </w:r>
    </w:p>
    <w:p w:rsidR="004A26F7" w:rsidRPr="00F55C1D" w:rsidRDefault="004A26F7" w:rsidP="00366BC7">
      <w:pPr>
        <w:ind w:firstLine="709"/>
        <w:jc w:val="both"/>
      </w:pPr>
    </w:p>
    <w:p w:rsidR="004A26F7" w:rsidRPr="00F55C1D" w:rsidRDefault="004A26F7" w:rsidP="00F55C1D">
      <w:pPr>
        <w:pStyle w:val="CitaviBibliographyEntry"/>
        <w:tabs>
          <w:tab w:val="clear" w:pos="454"/>
        </w:tabs>
        <w:spacing w:before="0" w:after="0"/>
        <w:ind w:left="0" w:firstLine="709"/>
        <w:jc w:val="both"/>
        <w:rPr>
          <w:rFonts w:cs="Times New Roman"/>
          <w:sz w:val="22"/>
        </w:rPr>
      </w:pPr>
      <w:r w:rsidRPr="00F55C1D">
        <w:rPr>
          <w:rFonts w:cs="Times New Roman"/>
          <w:b/>
          <w:sz w:val="22"/>
        </w:rPr>
        <w:fldChar w:fldCharType="end"/>
      </w:r>
      <w:r w:rsidRPr="00F55C1D">
        <w:rPr>
          <w:rFonts w:cs="Times New Roman"/>
          <w:sz w:val="22"/>
        </w:rPr>
        <w:t xml:space="preserve">1 </w:t>
      </w:r>
      <w:proofErr w:type="spellStart"/>
      <w:r w:rsidRPr="00F55C1D">
        <w:rPr>
          <w:rFonts w:cs="Times New Roman"/>
          <w:sz w:val="22"/>
        </w:rPr>
        <w:t>Тулеубаев</w:t>
      </w:r>
      <w:proofErr w:type="spellEnd"/>
      <w:r w:rsidRPr="00F55C1D">
        <w:rPr>
          <w:rFonts w:cs="Times New Roman"/>
          <w:sz w:val="22"/>
        </w:rPr>
        <w:t xml:space="preserve"> Б. Е. Анализ частоты </w:t>
      </w:r>
      <w:proofErr w:type="spellStart"/>
      <w:r w:rsidRPr="00F55C1D">
        <w:rPr>
          <w:rFonts w:cs="Times New Roman"/>
          <w:sz w:val="22"/>
        </w:rPr>
        <w:t>перипротезных</w:t>
      </w:r>
      <w:proofErr w:type="spellEnd"/>
      <w:r w:rsidRPr="00F55C1D">
        <w:rPr>
          <w:rFonts w:cs="Times New Roman"/>
          <w:sz w:val="22"/>
        </w:rPr>
        <w:t xml:space="preserve"> переломов в клинике // Медицина Кыргызстана. </w:t>
      </w:r>
      <w:r w:rsidR="00F55C1D" w:rsidRPr="00F55C1D">
        <w:rPr>
          <w:rFonts w:cs="Times New Roman"/>
          <w:sz w:val="22"/>
        </w:rPr>
        <w:t>-</w:t>
      </w:r>
      <w:r w:rsidRPr="00F55C1D">
        <w:rPr>
          <w:rFonts w:cs="Times New Roman"/>
          <w:sz w:val="22"/>
        </w:rPr>
        <w:t xml:space="preserve">2013. </w:t>
      </w:r>
      <w:r w:rsidR="00F55C1D" w:rsidRPr="00F55C1D">
        <w:rPr>
          <w:rFonts w:cs="Times New Roman"/>
          <w:sz w:val="22"/>
        </w:rPr>
        <w:t>-</w:t>
      </w:r>
      <w:r w:rsidRPr="00F55C1D">
        <w:rPr>
          <w:rFonts w:cs="Times New Roman"/>
          <w:sz w:val="22"/>
        </w:rPr>
        <w:t xml:space="preserve">Т. 5. </w:t>
      </w:r>
      <w:r w:rsidR="00F55C1D" w:rsidRPr="00F55C1D">
        <w:rPr>
          <w:rFonts w:cs="Times New Roman"/>
          <w:sz w:val="22"/>
        </w:rPr>
        <w:t>-</w:t>
      </w:r>
      <w:r w:rsidRPr="00F55C1D">
        <w:rPr>
          <w:rFonts w:cs="Times New Roman"/>
          <w:sz w:val="22"/>
        </w:rPr>
        <w:t xml:space="preserve"> С. 47</w:t>
      </w:r>
      <w:r w:rsidR="00F55C1D" w:rsidRPr="00F55C1D">
        <w:rPr>
          <w:rFonts w:cs="Times New Roman"/>
          <w:sz w:val="22"/>
        </w:rPr>
        <w:t>-</w:t>
      </w:r>
      <w:r w:rsidRPr="00F55C1D">
        <w:rPr>
          <w:rFonts w:cs="Times New Roman"/>
          <w:sz w:val="22"/>
        </w:rPr>
        <w:t>49.</w:t>
      </w:r>
    </w:p>
    <w:p w:rsidR="004A26F7" w:rsidRPr="00F55C1D" w:rsidRDefault="004A26F7" w:rsidP="00366BC7">
      <w:pPr>
        <w:pStyle w:val="CitaviBibliographyEntry"/>
        <w:tabs>
          <w:tab w:val="clear" w:pos="454"/>
        </w:tabs>
        <w:spacing w:before="0" w:after="0"/>
        <w:ind w:left="0" w:firstLine="709"/>
        <w:jc w:val="both"/>
        <w:rPr>
          <w:rFonts w:cs="Times New Roman"/>
          <w:sz w:val="22"/>
          <w:lang w:val="en-US"/>
        </w:rPr>
      </w:pPr>
      <w:r w:rsidRPr="00F55C1D">
        <w:rPr>
          <w:rFonts w:cs="Times New Roman"/>
          <w:sz w:val="22"/>
          <w:lang w:val="en-US"/>
        </w:rPr>
        <w:t xml:space="preserve">2 Yang J., Yao J., Wu Z. et al. Current opinions on the mechanism, classification, imaging diagnosis and treatment of post-traumatic osteomyelitis // Chinese Journal of Traumatology. </w:t>
      </w:r>
      <w:r w:rsidR="00F55C1D" w:rsidRPr="00F55C1D">
        <w:rPr>
          <w:rFonts w:cs="Times New Roman"/>
          <w:sz w:val="22"/>
          <w:lang w:val="en-US"/>
        </w:rPr>
        <w:t>-</w:t>
      </w:r>
      <w:r w:rsidRPr="00F55C1D">
        <w:rPr>
          <w:rFonts w:cs="Times New Roman"/>
          <w:sz w:val="22"/>
          <w:lang w:val="en-US"/>
        </w:rPr>
        <w:t xml:space="preserve">2021. </w:t>
      </w:r>
      <w:r w:rsidR="00F55C1D" w:rsidRPr="00F55C1D">
        <w:rPr>
          <w:rFonts w:cs="Times New Roman"/>
          <w:sz w:val="22"/>
          <w:lang w:val="en-US"/>
        </w:rPr>
        <w:t>-</w:t>
      </w:r>
      <w:r w:rsidRPr="00F55C1D">
        <w:rPr>
          <w:rFonts w:cs="Times New Roman"/>
          <w:sz w:val="22"/>
          <w:lang w:val="en-US"/>
        </w:rPr>
        <w:t xml:space="preserve">Vol. 24, No. 6. </w:t>
      </w:r>
      <w:r w:rsidR="00F55C1D" w:rsidRPr="00F55C1D">
        <w:rPr>
          <w:rFonts w:cs="Times New Roman"/>
          <w:sz w:val="22"/>
          <w:lang w:val="en-US"/>
        </w:rPr>
        <w:t>-</w:t>
      </w:r>
      <w:r w:rsidRPr="00F55C1D">
        <w:rPr>
          <w:rFonts w:cs="Times New Roman"/>
          <w:sz w:val="22"/>
          <w:lang w:val="en-US"/>
        </w:rPr>
        <w:t>P. 320</w:t>
      </w:r>
      <w:r w:rsidR="00F55C1D" w:rsidRPr="00F55C1D">
        <w:rPr>
          <w:rFonts w:cs="Times New Roman"/>
          <w:sz w:val="22"/>
          <w:lang w:val="en-US"/>
        </w:rPr>
        <w:t>-</w:t>
      </w:r>
      <w:r w:rsidRPr="00F55C1D">
        <w:rPr>
          <w:rFonts w:cs="Times New Roman"/>
          <w:sz w:val="22"/>
          <w:lang w:val="en-US"/>
        </w:rPr>
        <w:t>327.</w:t>
      </w:r>
    </w:p>
    <w:p w:rsidR="004A26F7" w:rsidRPr="00F55C1D" w:rsidRDefault="004A26F7" w:rsidP="00366BC7">
      <w:pPr>
        <w:pStyle w:val="CitaviBibliographyEntry"/>
        <w:tabs>
          <w:tab w:val="clear" w:pos="454"/>
        </w:tabs>
        <w:spacing w:before="0" w:after="0"/>
        <w:ind w:left="0" w:firstLine="709"/>
        <w:jc w:val="both"/>
        <w:rPr>
          <w:rFonts w:cs="Times New Roman"/>
          <w:sz w:val="22"/>
          <w:lang w:val="en-US"/>
        </w:rPr>
      </w:pPr>
      <w:r w:rsidRPr="00F55C1D">
        <w:rPr>
          <w:rFonts w:cs="Times New Roman"/>
          <w:sz w:val="22"/>
          <w:lang w:val="en-US"/>
        </w:rPr>
        <w:t xml:space="preserve">3 Omar M., </w:t>
      </w:r>
      <w:proofErr w:type="spellStart"/>
      <w:r w:rsidRPr="00F55C1D">
        <w:rPr>
          <w:rFonts w:cs="Times New Roman"/>
          <w:sz w:val="22"/>
          <w:lang w:val="en-US"/>
        </w:rPr>
        <w:t>Zeckey</w:t>
      </w:r>
      <w:proofErr w:type="spellEnd"/>
      <w:r w:rsidRPr="00F55C1D">
        <w:rPr>
          <w:rFonts w:cs="Times New Roman"/>
          <w:sz w:val="22"/>
          <w:lang w:val="en-US"/>
        </w:rPr>
        <w:t xml:space="preserve"> C., </w:t>
      </w:r>
      <w:proofErr w:type="spellStart"/>
      <w:r w:rsidRPr="00F55C1D">
        <w:rPr>
          <w:rFonts w:cs="Times New Roman"/>
          <w:sz w:val="22"/>
          <w:lang w:val="en-US"/>
        </w:rPr>
        <w:t>Krettek</w:t>
      </w:r>
      <w:proofErr w:type="spellEnd"/>
      <w:r w:rsidRPr="00F55C1D">
        <w:rPr>
          <w:rFonts w:cs="Times New Roman"/>
          <w:sz w:val="22"/>
          <w:lang w:val="en-US"/>
        </w:rPr>
        <w:t xml:space="preserve"> C., </w:t>
      </w:r>
      <w:proofErr w:type="spellStart"/>
      <w:r w:rsidRPr="00F55C1D">
        <w:rPr>
          <w:rFonts w:cs="Times New Roman"/>
          <w:sz w:val="22"/>
          <w:lang w:val="en-US"/>
        </w:rPr>
        <w:t>Graulich</w:t>
      </w:r>
      <w:proofErr w:type="spellEnd"/>
      <w:r w:rsidRPr="00F55C1D">
        <w:rPr>
          <w:rFonts w:cs="Times New Roman"/>
          <w:sz w:val="22"/>
          <w:lang w:val="en-US"/>
        </w:rPr>
        <w:t xml:space="preserve"> T. Open fractures // Der </w:t>
      </w:r>
      <w:proofErr w:type="spellStart"/>
      <w:r w:rsidRPr="00F55C1D">
        <w:rPr>
          <w:rFonts w:cs="Times New Roman"/>
          <w:sz w:val="22"/>
          <w:lang w:val="en-US"/>
        </w:rPr>
        <w:t>Unfallchirurg</w:t>
      </w:r>
      <w:proofErr w:type="spellEnd"/>
      <w:r w:rsidRPr="00F55C1D">
        <w:rPr>
          <w:rFonts w:cs="Times New Roman"/>
          <w:sz w:val="22"/>
          <w:lang w:val="en-US"/>
        </w:rPr>
        <w:t xml:space="preserve">. </w:t>
      </w:r>
      <w:r w:rsidR="00F55C1D" w:rsidRPr="00F55C1D">
        <w:rPr>
          <w:rFonts w:cs="Times New Roman"/>
          <w:sz w:val="22"/>
          <w:lang w:val="en-US"/>
        </w:rPr>
        <w:t>-</w:t>
      </w:r>
      <w:r w:rsidRPr="00F55C1D">
        <w:rPr>
          <w:rFonts w:cs="Times New Roman"/>
          <w:sz w:val="22"/>
          <w:lang w:val="en-US"/>
        </w:rPr>
        <w:t xml:space="preserve"> 2021. </w:t>
      </w:r>
      <w:r w:rsidR="00F55C1D" w:rsidRPr="00F55C1D">
        <w:rPr>
          <w:rFonts w:cs="Times New Roman"/>
          <w:sz w:val="22"/>
          <w:lang w:val="en-US"/>
        </w:rPr>
        <w:t>-</w:t>
      </w:r>
      <w:r w:rsidRPr="00F55C1D">
        <w:rPr>
          <w:rFonts w:cs="Times New Roman"/>
          <w:sz w:val="22"/>
          <w:lang w:val="en-US"/>
        </w:rPr>
        <w:t xml:space="preserve">Vol. 124, No. 8. </w:t>
      </w:r>
      <w:r w:rsidR="00F55C1D" w:rsidRPr="00F55C1D">
        <w:rPr>
          <w:rFonts w:cs="Times New Roman"/>
          <w:sz w:val="22"/>
          <w:lang w:val="en-US"/>
        </w:rPr>
        <w:t>-</w:t>
      </w:r>
      <w:r w:rsidRPr="00F55C1D">
        <w:rPr>
          <w:rFonts w:cs="Times New Roman"/>
          <w:sz w:val="22"/>
          <w:lang w:val="en-US"/>
        </w:rPr>
        <w:t xml:space="preserve"> P. 651</w:t>
      </w:r>
      <w:r w:rsidR="00F55C1D" w:rsidRPr="00F55C1D">
        <w:rPr>
          <w:rFonts w:cs="Times New Roman"/>
          <w:sz w:val="22"/>
          <w:lang w:val="en-US"/>
        </w:rPr>
        <w:t>-</w:t>
      </w:r>
      <w:r w:rsidRPr="00F55C1D">
        <w:rPr>
          <w:rFonts w:cs="Times New Roman"/>
          <w:sz w:val="22"/>
          <w:lang w:val="en-US"/>
        </w:rPr>
        <w:t>665.</w:t>
      </w:r>
    </w:p>
    <w:p w:rsidR="004A26F7" w:rsidRPr="00F55C1D" w:rsidRDefault="004A26F7" w:rsidP="00366BC7">
      <w:pPr>
        <w:pStyle w:val="CitaviBibliographyEntry"/>
        <w:tabs>
          <w:tab w:val="clear" w:pos="454"/>
        </w:tabs>
        <w:spacing w:before="0" w:after="0"/>
        <w:ind w:left="0" w:firstLine="709"/>
        <w:jc w:val="both"/>
        <w:rPr>
          <w:rFonts w:cs="Times New Roman"/>
          <w:sz w:val="22"/>
          <w:lang w:val="en-US"/>
        </w:rPr>
      </w:pPr>
      <w:r w:rsidRPr="00F55C1D">
        <w:rPr>
          <w:rFonts w:cs="Times New Roman"/>
          <w:sz w:val="22"/>
          <w:lang w:val="en-US"/>
        </w:rPr>
        <w:t xml:space="preserve">4 </w:t>
      </w:r>
      <w:proofErr w:type="spellStart"/>
      <w:r w:rsidRPr="00F55C1D">
        <w:rPr>
          <w:rFonts w:cs="Times New Roman"/>
          <w:sz w:val="22"/>
          <w:lang w:val="en-US"/>
        </w:rPr>
        <w:t>Gramlich</w:t>
      </w:r>
      <w:proofErr w:type="spellEnd"/>
      <w:r w:rsidRPr="00F55C1D">
        <w:rPr>
          <w:rFonts w:cs="Times New Roman"/>
          <w:sz w:val="22"/>
          <w:lang w:val="en-US"/>
        </w:rPr>
        <w:t xml:space="preserve"> Y., Walter G., Klug A. et al. Procedure for single-stage implant retention for chronic periprosthetic infection using topical degradable calcium-based antibiotics // International </w:t>
      </w:r>
      <w:proofErr w:type="spellStart"/>
      <w:r w:rsidRPr="00F55C1D">
        <w:rPr>
          <w:rFonts w:cs="Times New Roman"/>
          <w:sz w:val="22"/>
          <w:lang w:val="en-US"/>
        </w:rPr>
        <w:t>orthopaedics</w:t>
      </w:r>
      <w:proofErr w:type="spellEnd"/>
      <w:r w:rsidRPr="00F55C1D">
        <w:rPr>
          <w:rFonts w:cs="Times New Roman"/>
          <w:sz w:val="22"/>
          <w:lang w:val="en-US"/>
        </w:rPr>
        <w:t xml:space="preserve">. </w:t>
      </w:r>
      <w:r w:rsidR="00F55C1D" w:rsidRPr="00F55C1D">
        <w:rPr>
          <w:rFonts w:cs="Times New Roman"/>
          <w:sz w:val="22"/>
          <w:lang w:val="en-US"/>
        </w:rPr>
        <w:t>-</w:t>
      </w:r>
      <w:r w:rsidRPr="00F55C1D">
        <w:rPr>
          <w:rFonts w:cs="Times New Roman"/>
          <w:sz w:val="22"/>
          <w:lang w:val="en-US"/>
        </w:rPr>
        <w:t xml:space="preserve">2019. </w:t>
      </w:r>
      <w:r w:rsidR="00F55C1D" w:rsidRPr="00F55C1D">
        <w:rPr>
          <w:rFonts w:cs="Times New Roman"/>
          <w:sz w:val="22"/>
          <w:lang w:val="en-US"/>
        </w:rPr>
        <w:t>-</w:t>
      </w:r>
      <w:r w:rsidRPr="00F55C1D">
        <w:rPr>
          <w:rFonts w:cs="Times New Roman"/>
          <w:sz w:val="22"/>
          <w:lang w:val="en-US"/>
        </w:rPr>
        <w:t xml:space="preserve">Vol. 43, No. 7. </w:t>
      </w:r>
      <w:r w:rsidR="00F55C1D" w:rsidRPr="00F55C1D">
        <w:rPr>
          <w:rFonts w:cs="Times New Roman"/>
          <w:sz w:val="22"/>
          <w:lang w:val="en-US"/>
        </w:rPr>
        <w:t>-</w:t>
      </w:r>
      <w:r w:rsidRPr="00F55C1D">
        <w:rPr>
          <w:rFonts w:cs="Times New Roman"/>
          <w:sz w:val="22"/>
          <w:lang w:val="en-US"/>
        </w:rPr>
        <w:t>P. 1559</w:t>
      </w:r>
      <w:r w:rsidR="00F55C1D" w:rsidRPr="00F55C1D">
        <w:rPr>
          <w:rFonts w:cs="Times New Roman"/>
          <w:sz w:val="22"/>
          <w:lang w:val="en-US"/>
        </w:rPr>
        <w:t>-</w:t>
      </w:r>
      <w:r w:rsidRPr="00F55C1D">
        <w:rPr>
          <w:rFonts w:cs="Times New Roman"/>
          <w:sz w:val="22"/>
          <w:lang w:val="en-US"/>
        </w:rPr>
        <w:t>1566.</w:t>
      </w:r>
    </w:p>
    <w:p w:rsidR="004A26F7" w:rsidRPr="00F55C1D" w:rsidRDefault="004A26F7" w:rsidP="00366BC7">
      <w:pPr>
        <w:pStyle w:val="CitaviBibliographyEntry"/>
        <w:tabs>
          <w:tab w:val="clear" w:pos="454"/>
        </w:tabs>
        <w:spacing w:before="0" w:after="0"/>
        <w:ind w:left="0" w:firstLine="709"/>
        <w:jc w:val="both"/>
        <w:rPr>
          <w:rFonts w:cs="Times New Roman"/>
          <w:sz w:val="22"/>
          <w:lang w:val="en-US"/>
        </w:rPr>
      </w:pPr>
      <w:r w:rsidRPr="00F55C1D">
        <w:rPr>
          <w:rFonts w:cs="Times New Roman"/>
          <w:sz w:val="22"/>
          <w:lang w:val="en-US"/>
        </w:rPr>
        <w:t xml:space="preserve">5 Watson L., Dunn D., Fraser-Kirk G. Indolent Rib Osteomyelitis Following Breast Implant Reconstruction: An Unusual Case and Review of the Literature // Aesthetic plastic surgery. </w:t>
      </w:r>
      <w:r w:rsidR="00F55C1D" w:rsidRPr="00F55C1D">
        <w:rPr>
          <w:rFonts w:cs="Times New Roman"/>
          <w:sz w:val="22"/>
          <w:lang w:val="en-US"/>
        </w:rPr>
        <w:t>-</w:t>
      </w:r>
      <w:r w:rsidRPr="00F55C1D">
        <w:rPr>
          <w:rFonts w:cs="Times New Roman"/>
          <w:sz w:val="22"/>
          <w:lang w:val="en-US"/>
        </w:rPr>
        <w:t xml:space="preserve"> 2018. </w:t>
      </w:r>
      <w:r w:rsidR="00F55C1D" w:rsidRPr="00F55C1D">
        <w:rPr>
          <w:rFonts w:cs="Times New Roman"/>
          <w:sz w:val="22"/>
          <w:lang w:val="en-US"/>
        </w:rPr>
        <w:t>-</w:t>
      </w:r>
      <w:r w:rsidRPr="00F55C1D">
        <w:rPr>
          <w:rFonts w:cs="Times New Roman"/>
          <w:sz w:val="22"/>
          <w:lang w:val="en-US"/>
        </w:rPr>
        <w:t xml:space="preserve">Vol. 42, No. 2. </w:t>
      </w:r>
      <w:r w:rsidR="00F55C1D" w:rsidRPr="00F55C1D">
        <w:rPr>
          <w:rFonts w:cs="Times New Roman"/>
          <w:sz w:val="22"/>
          <w:lang w:val="en-US"/>
        </w:rPr>
        <w:t>-</w:t>
      </w:r>
      <w:r w:rsidRPr="00F55C1D">
        <w:rPr>
          <w:rFonts w:cs="Times New Roman"/>
          <w:sz w:val="22"/>
          <w:lang w:val="en-US"/>
        </w:rPr>
        <w:t xml:space="preserve"> P. 447</w:t>
      </w:r>
      <w:r w:rsidR="00F55C1D" w:rsidRPr="00F55C1D">
        <w:rPr>
          <w:rFonts w:cs="Times New Roman"/>
          <w:sz w:val="22"/>
          <w:lang w:val="en-US"/>
        </w:rPr>
        <w:t>-</w:t>
      </w:r>
      <w:r w:rsidRPr="00F55C1D">
        <w:rPr>
          <w:rFonts w:cs="Times New Roman"/>
          <w:sz w:val="22"/>
          <w:lang w:val="en-US"/>
        </w:rPr>
        <w:t>450.</w:t>
      </w:r>
    </w:p>
    <w:p w:rsidR="004A26F7" w:rsidRPr="00F55C1D" w:rsidRDefault="004A26F7" w:rsidP="00366BC7">
      <w:pPr>
        <w:pStyle w:val="CitaviBibliographyEntry"/>
        <w:tabs>
          <w:tab w:val="clear" w:pos="454"/>
        </w:tabs>
        <w:spacing w:before="0" w:after="0"/>
        <w:ind w:left="0" w:firstLine="709"/>
        <w:jc w:val="both"/>
        <w:rPr>
          <w:rFonts w:cs="Times New Roman"/>
          <w:sz w:val="22"/>
          <w:lang w:val="en-US"/>
        </w:rPr>
      </w:pPr>
      <w:r w:rsidRPr="00F55C1D">
        <w:rPr>
          <w:rFonts w:cs="Times New Roman"/>
          <w:sz w:val="22"/>
          <w:lang w:val="en-US"/>
        </w:rPr>
        <w:t xml:space="preserve">6 </w:t>
      </w:r>
      <w:proofErr w:type="spellStart"/>
      <w:r w:rsidRPr="00F55C1D">
        <w:rPr>
          <w:rFonts w:cs="Times New Roman"/>
          <w:sz w:val="22"/>
          <w:lang w:val="en-US"/>
        </w:rPr>
        <w:t>Besal</w:t>
      </w:r>
      <w:proofErr w:type="spellEnd"/>
      <w:r w:rsidRPr="00F55C1D">
        <w:rPr>
          <w:rFonts w:cs="Times New Roman"/>
          <w:sz w:val="22"/>
          <w:lang w:val="en-US"/>
        </w:rPr>
        <w:t xml:space="preserve"> R., </w:t>
      </w:r>
      <w:proofErr w:type="spellStart"/>
      <w:r w:rsidRPr="00F55C1D">
        <w:rPr>
          <w:rFonts w:cs="Times New Roman"/>
          <w:sz w:val="22"/>
          <w:lang w:val="en-US"/>
        </w:rPr>
        <w:t>Adamič</w:t>
      </w:r>
      <w:proofErr w:type="spellEnd"/>
      <w:r w:rsidRPr="00F55C1D">
        <w:rPr>
          <w:rFonts w:cs="Times New Roman"/>
          <w:sz w:val="22"/>
          <w:lang w:val="en-US"/>
        </w:rPr>
        <w:t xml:space="preserve"> P., </w:t>
      </w:r>
      <w:proofErr w:type="spellStart"/>
      <w:r w:rsidRPr="00F55C1D">
        <w:rPr>
          <w:rFonts w:cs="Times New Roman"/>
          <w:sz w:val="22"/>
          <w:lang w:val="en-US"/>
        </w:rPr>
        <w:t>Beović</w:t>
      </w:r>
      <w:proofErr w:type="spellEnd"/>
      <w:r w:rsidRPr="00F55C1D">
        <w:rPr>
          <w:rFonts w:cs="Times New Roman"/>
          <w:sz w:val="22"/>
          <w:lang w:val="en-US"/>
        </w:rPr>
        <w:t xml:space="preserve"> B., </w:t>
      </w:r>
      <w:proofErr w:type="spellStart"/>
      <w:r w:rsidRPr="00F55C1D">
        <w:rPr>
          <w:rFonts w:cs="Times New Roman"/>
          <w:sz w:val="22"/>
          <w:lang w:val="en-US"/>
        </w:rPr>
        <w:t>Papst</w:t>
      </w:r>
      <w:proofErr w:type="spellEnd"/>
      <w:r w:rsidRPr="00F55C1D">
        <w:rPr>
          <w:rFonts w:cs="Times New Roman"/>
          <w:sz w:val="22"/>
          <w:lang w:val="en-US"/>
        </w:rPr>
        <w:t xml:space="preserve"> L. Systemic Antimicrobial Treatment of Chronic Osteomyelitis in Adults: A Narrative Review // Antibiotics (Basel). </w:t>
      </w:r>
      <w:r w:rsidR="00F55C1D" w:rsidRPr="00F55C1D">
        <w:rPr>
          <w:rFonts w:cs="Times New Roman"/>
          <w:sz w:val="22"/>
          <w:lang w:val="en-US"/>
        </w:rPr>
        <w:t>-</w:t>
      </w:r>
      <w:r w:rsidRPr="00F55C1D">
        <w:rPr>
          <w:rFonts w:cs="Times New Roman"/>
          <w:sz w:val="22"/>
          <w:lang w:val="en-US"/>
        </w:rPr>
        <w:t xml:space="preserve"> 2023. </w:t>
      </w:r>
      <w:r w:rsidR="00F55C1D" w:rsidRPr="00F55C1D">
        <w:rPr>
          <w:rFonts w:cs="Times New Roman"/>
          <w:sz w:val="22"/>
          <w:lang w:val="en-US"/>
        </w:rPr>
        <w:t>-</w:t>
      </w:r>
      <w:r w:rsidRPr="00F55C1D">
        <w:rPr>
          <w:rFonts w:cs="Times New Roman"/>
          <w:sz w:val="22"/>
          <w:lang w:val="en-US"/>
        </w:rPr>
        <w:t>Vol. 12, No. 6.  P. 944. — URL: https://doi.org/10.3390/antibiotics12060944 (</w:t>
      </w:r>
      <w:proofErr w:type="spellStart"/>
      <w:r w:rsidRPr="00F55C1D">
        <w:rPr>
          <w:rFonts w:cs="Times New Roman"/>
          <w:sz w:val="22"/>
          <w:lang w:val="en-US"/>
        </w:rPr>
        <w:t>дата</w:t>
      </w:r>
      <w:proofErr w:type="spellEnd"/>
      <w:r w:rsidRPr="00F55C1D">
        <w:rPr>
          <w:rFonts w:cs="Times New Roman"/>
          <w:sz w:val="22"/>
          <w:lang w:val="en-US"/>
        </w:rPr>
        <w:t xml:space="preserve"> </w:t>
      </w:r>
      <w:proofErr w:type="spellStart"/>
      <w:r w:rsidRPr="00F55C1D">
        <w:rPr>
          <w:rFonts w:cs="Times New Roman"/>
          <w:sz w:val="22"/>
          <w:lang w:val="en-US"/>
        </w:rPr>
        <w:t>обращения</w:t>
      </w:r>
      <w:proofErr w:type="spellEnd"/>
      <w:r w:rsidRPr="00F55C1D">
        <w:rPr>
          <w:rFonts w:cs="Times New Roman"/>
          <w:sz w:val="22"/>
          <w:lang w:val="en-US"/>
        </w:rPr>
        <w:t xml:space="preserve"> 2025-01-11).</w:t>
      </w:r>
    </w:p>
    <w:p w:rsidR="004A26F7" w:rsidRPr="00F55C1D" w:rsidRDefault="004A26F7" w:rsidP="00366BC7">
      <w:pPr>
        <w:pStyle w:val="CitaviBibliographyEntry"/>
        <w:tabs>
          <w:tab w:val="clear" w:pos="454"/>
        </w:tabs>
        <w:spacing w:before="0" w:after="0"/>
        <w:ind w:left="0" w:firstLine="709"/>
        <w:jc w:val="both"/>
        <w:rPr>
          <w:rFonts w:cs="Times New Roman"/>
          <w:sz w:val="22"/>
          <w:lang w:val="en-US"/>
        </w:rPr>
      </w:pPr>
      <w:r w:rsidRPr="00F55C1D">
        <w:rPr>
          <w:rFonts w:cs="Times New Roman"/>
          <w:sz w:val="22"/>
          <w:lang w:val="en-US"/>
        </w:rPr>
        <w:t xml:space="preserve">7 </w:t>
      </w:r>
      <w:proofErr w:type="spellStart"/>
      <w:r w:rsidRPr="00F55C1D">
        <w:rPr>
          <w:rFonts w:cs="Times New Roman"/>
          <w:sz w:val="22"/>
          <w:lang w:val="en-US"/>
        </w:rPr>
        <w:t>Muteeb</w:t>
      </w:r>
      <w:proofErr w:type="spellEnd"/>
      <w:r w:rsidRPr="00F55C1D">
        <w:rPr>
          <w:rFonts w:cs="Times New Roman"/>
          <w:sz w:val="22"/>
          <w:lang w:val="en-US"/>
        </w:rPr>
        <w:t xml:space="preserve"> G., Rehman M. T., </w:t>
      </w:r>
      <w:proofErr w:type="spellStart"/>
      <w:r w:rsidRPr="00F55C1D">
        <w:rPr>
          <w:rFonts w:cs="Times New Roman"/>
          <w:sz w:val="22"/>
          <w:lang w:val="en-US"/>
        </w:rPr>
        <w:t>Shahwan</w:t>
      </w:r>
      <w:proofErr w:type="spellEnd"/>
      <w:r w:rsidRPr="00F55C1D">
        <w:rPr>
          <w:rFonts w:cs="Times New Roman"/>
          <w:sz w:val="22"/>
          <w:lang w:val="en-US"/>
        </w:rPr>
        <w:t xml:space="preserve"> M., </w:t>
      </w:r>
      <w:proofErr w:type="spellStart"/>
      <w:r w:rsidRPr="00F55C1D">
        <w:rPr>
          <w:rFonts w:cs="Times New Roman"/>
          <w:sz w:val="22"/>
          <w:lang w:val="en-US"/>
        </w:rPr>
        <w:t>Aatif</w:t>
      </w:r>
      <w:proofErr w:type="spellEnd"/>
      <w:r w:rsidRPr="00F55C1D">
        <w:rPr>
          <w:rFonts w:cs="Times New Roman"/>
          <w:sz w:val="22"/>
          <w:lang w:val="en-US"/>
        </w:rPr>
        <w:t xml:space="preserve"> M. Origin of Antibiotics and Antibiotic Resistance, and Their Impacts on Drug Development: A Narrative Review //Pharmaceuticals.</w:t>
      </w:r>
      <w:proofErr w:type="gramStart"/>
      <w:r w:rsidRPr="00F55C1D">
        <w:rPr>
          <w:rFonts w:cs="Times New Roman"/>
          <w:sz w:val="22"/>
          <w:lang w:val="en-US"/>
        </w:rPr>
        <w:t>2023.Vol.</w:t>
      </w:r>
      <w:proofErr w:type="gramEnd"/>
      <w:r w:rsidRPr="00F55C1D">
        <w:rPr>
          <w:rFonts w:cs="Times New Roman"/>
          <w:sz w:val="22"/>
          <w:lang w:val="en-US"/>
        </w:rPr>
        <w:t>16,No.11.P.1615URL:https://doi.org/10.3390/ph16111615 (</w:t>
      </w:r>
      <w:r w:rsidRPr="00F55C1D">
        <w:rPr>
          <w:rFonts w:cs="Times New Roman"/>
          <w:sz w:val="22"/>
        </w:rPr>
        <w:t>дата</w:t>
      </w:r>
      <w:r w:rsidRPr="00F55C1D">
        <w:rPr>
          <w:rFonts w:cs="Times New Roman"/>
          <w:sz w:val="22"/>
          <w:lang w:val="en-US"/>
        </w:rPr>
        <w:t xml:space="preserve"> </w:t>
      </w:r>
      <w:r w:rsidRPr="00F55C1D">
        <w:rPr>
          <w:rFonts w:cs="Times New Roman"/>
          <w:sz w:val="22"/>
        </w:rPr>
        <w:t>обращения</w:t>
      </w:r>
      <w:r w:rsidRPr="00F55C1D">
        <w:rPr>
          <w:rFonts w:cs="Times New Roman"/>
          <w:sz w:val="22"/>
          <w:lang w:val="en-US"/>
        </w:rPr>
        <w:t xml:space="preserve"> 2025-02-06).</w:t>
      </w:r>
    </w:p>
    <w:p w:rsidR="004A26F7" w:rsidRPr="00F55C1D" w:rsidRDefault="004A26F7" w:rsidP="00366BC7">
      <w:pPr>
        <w:pStyle w:val="CitaviBibliographyEntry"/>
        <w:tabs>
          <w:tab w:val="clear" w:pos="454"/>
        </w:tabs>
        <w:spacing w:before="0" w:after="0"/>
        <w:ind w:left="0" w:firstLine="709"/>
        <w:jc w:val="both"/>
        <w:rPr>
          <w:rFonts w:cs="Times New Roman"/>
          <w:sz w:val="22"/>
        </w:rPr>
      </w:pPr>
      <w:r w:rsidRPr="00F55C1D">
        <w:rPr>
          <w:rFonts w:cs="Times New Roman"/>
          <w:sz w:val="22"/>
          <w:lang w:val="en-US"/>
        </w:rPr>
        <w:t>8 Chen X., Zhou J., Qian Y., Zhao L. Antibacterial coatings on orthopedic implants // Mater Today Bio. 2023. Vol</w:t>
      </w:r>
      <w:r w:rsidRPr="00F55C1D">
        <w:rPr>
          <w:rFonts w:cs="Times New Roman"/>
          <w:sz w:val="22"/>
        </w:rPr>
        <w:t>. 19.</w:t>
      </w:r>
      <w:r w:rsidRPr="00F55C1D">
        <w:rPr>
          <w:rFonts w:cs="Times New Roman"/>
          <w:sz w:val="22"/>
          <w:lang w:val="en-US"/>
        </w:rPr>
        <w:t>P</w:t>
      </w:r>
      <w:r w:rsidRPr="00F55C1D">
        <w:rPr>
          <w:rFonts w:cs="Times New Roman"/>
          <w:sz w:val="22"/>
        </w:rPr>
        <w:t xml:space="preserve">. 100586. </w:t>
      </w:r>
      <w:r w:rsidRPr="00F55C1D">
        <w:rPr>
          <w:rFonts w:cs="Times New Roman"/>
          <w:sz w:val="22"/>
          <w:lang w:val="en-US"/>
        </w:rPr>
        <w:t>URL</w:t>
      </w:r>
      <w:r w:rsidRPr="00F55C1D">
        <w:rPr>
          <w:rFonts w:cs="Times New Roman"/>
          <w:sz w:val="22"/>
        </w:rPr>
        <w:t xml:space="preserve">: </w:t>
      </w:r>
      <w:r w:rsidRPr="00F55C1D">
        <w:rPr>
          <w:rFonts w:cs="Times New Roman"/>
          <w:sz w:val="22"/>
          <w:lang w:val="en-US"/>
        </w:rPr>
        <w:t>https</w:t>
      </w:r>
      <w:r w:rsidRPr="00F55C1D">
        <w:rPr>
          <w:rFonts w:cs="Times New Roman"/>
          <w:sz w:val="22"/>
        </w:rPr>
        <w:t>://</w:t>
      </w:r>
      <w:proofErr w:type="spellStart"/>
      <w:r w:rsidRPr="00F55C1D">
        <w:rPr>
          <w:rFonts w:cs="Times New Roman"/>
          <w:sz w:val="22"/>
          <w:lang w:val="en-US"/>
        </w:rPr>
        <w:t>doi</w:t>
      </w:r>
      <w:proofErr w:type="spellEnd"/>
      <w:r w:rsidRPr="00F55C1D">
        <w:rPr>
          <w:rFonts w:cs="Times New Roman"/>
          <w:sz w:val="22"/>
        </w:rPr>
        <w:t>.</w:t>
      </w:r>
      <w:r w:rsidRPr="00F55C1D">
        <w:rPr>
          <w:rFonts w:cs="Times New Roman"/>
          <w:sz w:val="22"/>
          <w:lang w:val="en-US"/>
        </w:rPr>
        <w:t>org</w:t>
      </w:r>
      <w:r w:rsidRPr="00F55C1D">
        <w:rPr>
          <w:rFonts w:cs="Times New Roman"/>
          <w:sz w:val="22"/>
        </w:rPr>
        <w:t>/10.1016/</w:t>
      </w:r>
      <w:r w:rsidRPr="00F55C1D">
        <w:rPr>
          <w:rFonts w:cs="Times New Roman"/>
          <w:sz w:val="22"/>
          <w:lang w:val="en-US"/>
        </w:rPr>
        <w:t>j</w:t>
      </w:r>
      <w:r w:rsidRPr="00F55C1D">
        <w:rPr>
          <w:rFonts w:cs="Times New Roman"/>
          <w:sz w:val="22"/>
        </w:rPr>
        <w:t>.</w:t>
      </w:r>
      <w:proofErr w:type="spellStart"/>
      <w:r w:rsidRPr="00F55C1D">
        <w:rPr>
          <w:rFonts w:cs="Times New Roman"/>
          <w:sz w:val="22"/>
          <w:lang w:val="en-US"/>
        </w:rPr>
        <w:t>mtbio</w:t>
      </w:r>
      <w:proofErr w:type="spellEnd"/>
      <w:r w:rsidRPr="00F55C1D">
        <w:rPr>
          <w:rFonts w:cs="Times New Roman"/>
          <w:sz w:val="22"/>
        </w:rPr>
        <w:t>.2023.100586 (дата обращения 2025-03-04).</w:t>
      </w:r>
    </w:p>
    <w:p w:rsidR="004A26F7" w:rsidRPr="003A0719" w:rsidRDefault="004A26F7" w:rsidP="00366BC7">
      <w:pPr>
        <w:pStyle w:val="CitaviBibliographyEntry"/>
        <w:tabs>
          <w:tab w:val="clear" w:pos="454"/>
        </w:tabs>
        <w:spacing w:before="0" w:after="0"/>
        <w:ind w:left="0" w:firstLine="709"/>
        <w:jc w:val="both"/>
        <w:rPr>
          <w:rFonts w:cs="Times New Roman"/>
          <w:sz w:val="22"/>
        </w:rPr>
      </w:pPr>
      <w:r w:rsidRPr="00F55C1D">
        <w:rPr>
          <w:rFonts w:cs="Times New Roman"/>
          <w:sz w:val="22"/>
          <w:lang w:val="en-US"/>
        </w:rPr>
        <w:t xml:space="preserve">9 </w:t>
      </w:r>
      <w:proofErr w:type="spellStart"/>
      <w:r w:rsidRPr="00F55C1D">
        <w:rPr>
          <w:rFonts w:cs="Times New Roman"/>
          <w:sz w:val="22"/>
          <w:lang w:val="en-US"/>
        </w:rPr>
        <w:t>Visperas</w:t>
      </w:r>
      <w:proofErr w:type="spellEnd"/>
      <w:r w:rsidRPr="00F55C1D">
        <w:rPr>
          <w:rFonts w:cs="Times New Roman"/>
          <w:sz w:val="22"/>
          <w:lang w:val="en-US"/>
        </w:rPr>
        <w:t xml:space="preserve"> A., Santana D., </w:t>
      </w:r>
      <w:proofErr w:type="spellStart"/>
      <w:r w:rsidRPr="00F55C1D">
        <w:rPr>
          <w:rFonts w:cs="Times New Roman"/>
          <w:sz w:val="22"/>
          <w:lang w:val="en-US"/>
        </w:rPr>
        <w:t>Klika</w:t>
      </w:r>
      <w:proofErr w:type="spellEnd"/>
      <w:r w:rsidRPr="00F55C1D">
        <w:rPr>
          <w:rFonts w:cs="Times New Roman"/>
          <w:sz w:val="22"/>
          <w:lang w:val="en-US"/>
        </w:rPr>
        <w:t xml:space="preserve"> A. K. et al. Current treatments for biofilm-associated periprosthetic joint infection and new potential strategies // J </w:t>
      </w:r>
      <w:proofErr w:type="spellStart"/>
      <w:r w:rsidRPr="00F55C1D">
        <w:rPr>
          <w:rFonts w:cs="Times New Roman"/>
          <w:sz w:val="22"/>
          <w:lang w:val="en-US"/>
        </w:rPr>
        <w:t>Orthop</w:t>
      </w:r>
      <w:proofErr w:type="spellEnd"/>
      <w:r w:rsidRPr="00F55C1D">
        <w:rPr>
          <w:rFonts w:cs="Times New Roman"/>
          <w:sz w:val="22"/>
          <w:lang w:val="en-US"/>
        </w:rPr>
        <w:t xml:space="preserve"> Res. 2022. Vol</w:t>
      </w:r>
      <w:r w:rsidRPr="003A0719">
        <w:rPr>
          <w:rFonts w:cs="Times New Roman"/>
          <w:sz w:val="22"/>
        </w:rPr>
        <w:t xml:space="preserve">. 40, </w:t>
      </w:r>
      <w:r w:rsidRPr="00F55C1D">
        <w:rPr>
          <w:rFonts w:cs="Times New Roman"/>
          <w:sz w:val="22"/>
          <w:lang w:val="en-US"/>
        </w:rPr>
        <w:t>No</w:t>
      </w:r>
      <w:r w:rsidRPr="003A0719">
        <w:rPr>
          <w:rFonts w:cs="Times New Roman"/>
          <w:sz w:val="22"/>
        </w:rPr>
        <w:t xml:space="preserve">. 7. — </w:t>
      </w:r>
      <w:r w:rsidRPr="00F55C1D">
        <w:rPr>
          <w:rFonts w:cs="Times New Roman"/>
          <w:sz w:val="22"/>
          <w:lang w:val="en-US"/>
        </w:rPr>
        <w:t>P</w:t>
      </w:r>
      <w:r w:rsidRPr="003A0719">
        <w:rPr>
          <w:rFonts w:cs="Times New Roman"/>
          <w:sz w:val="22"/>
        </w:rPr>
        <w:t xml:space="preserve">. 1477—1491. </w:t>
      </w:r>
      <w:r w:rsidRPr="00F55C1D">
        <w:rPr>
          <w:rFonts w:cs="Times New Roman"/>
          <w:sz w:val="22"/>
          <w:lang w:val="en-US"/>
        </w:rPr>
        <w:t>URL</w:t>
      </w:r>
      <w:r w:rsidRPr="003A0719">
        <w:rPr>
          <w:rFonts w:cs="Times New Roman"/>
          <w:sz w:val="22"/>
        </w:rPr>
        <w:t xml:space="preserve">: </w:t>
      </w:r>
      <w:r w:rsidRPr="00F55C1D">
        <w:rPr>
          <w:rFonts w:cs="Times New Roman"/>
          <w:sz w:val="22"/>
          <w:lang w:val="en-US"/>
        </w:rPr>
        <w:t>https</w:t>
      </w:r>
      <w:r w:rsidRPr="003A0719">
        <w:rPr>
          <w:rFonts w:cs="Times New Roman"/>
          <w:sz w:val="22"/>
        </w:rPr>
        <w:t>://</w:t>
      </w:r>
      <w:proofErr w:type="spellStart"/>
      <w:r w:rsidRPr="00F55C1D">
        <w:rPr>
          <w:rFonts w:cs="Times New Roman"/>
          <w:sz w:val="22"/>
          <w:lang w:val="en-US"/>
        </w:rPr>
        <w:t>doi</w:t>
      </w:r>
      <w:proofErr w:type="spellEnd"/>
      <w:r w:rsidRPr="003A0719">
        <w:rPr>
          <w:rFonts w:cs="Times New Roman"/>
          <w:sz w:val="22"/>
        </w:rPr>
        <w:t>.</w:t>
      </w:r>
      <w:r w:rsidRPr="00F55C1D">
        <w:rPr>
          <w:rFonts w:cs="Times New Roman"/>
          <w:sz w:val="22"/>
          <w:lang w:val="en-US"/>
        </w:rPr>
        <w:t>org</w:t>
      </w:r>
      <w:r w:rsidRPr="003A0719">
        <w:rPr>
          <w:rFonts w:cs="Times New Roman"/>
          <w:sz w:val="22"/>
        </w:rPr>
        <w:t>/10.1002/</w:t>
      </w:r>
      <w:proofErr w:type="spellStart"/>
      <w:r w:rsidRPr="00F55C1D">
        <w:rPr>
          <w:rFonts w:cs="Times New Roman"/>
          <w:sz w:val="22"/>
          <w:lang w:val="en-US"/>
        </w:rPr>
        <w:t>jor</w:t>
      </w:r>
      <w:proofErr w:type="spellEnd"/>
      <w:r w:rsidRPr="003A0719">
        <w:rPr>
          <w:rFonts w:cs="Times New Roman"/>
          <w:sz w:val="22"/>
        </w:rPr>
        <w:t>.25345 (</w:t>
      </w:r>
      <w:r w:rsidRPr="00F55C1D">
        <w:rPr>
          <w:rFonts w:cs="Times New Roman"/>
          <w:sz w:val="22"/>
        </w:rPr>
        <w:t>дата</w:t>
      </w:r>
      <w:r w:rsidRPr="003A0719">
        <w:rPr>
          <w:rFonts w:cs="Times New Roman"/>
          <w:sz w:val="22"/>
        </w:rPr>
        <w:t xml:space="preserve"> </w:t>
      </w:r>
      <w:r w:rsidRPr="00F55C1D">
        <w:rPr>
          <w:rFonts w:cs="Times New Roman"/>
          <w:sz w:val="22"/>
        </w:rPr>
        <w:t>обращения</w:t>
      </w:r>
      <w:r w:rsidRPr="003A0719">
        <w:rPr>
          <w:rFonts w:cs="Times New Roman"/>
          <w:sz w:val="22"/>
        </w:rPr>
        <w:t xml:space="preserve"> 2025-02-09).</w:t>
      </w:r>
    </w:p>
    <w:p w:rsidR="004A26F7" w:rsidRPr="00F55C1D" w:rsidRDefault="004A26F7" w:rsidP="00366BC7">
      <w:pPr>
        <w:pStyle w:val="CitaviBibliographyEntry"/>
        <w:tabs>
          <w:tab w:val="clear" w:pos="454"/>
        </w:tabs>
        <w:spacing w:before="0" w:after="0"/>
        <w:ind w:left="0" w:firstLine="709"/>
        <w:jc w:val="both"/>
        <w:rPr>
          <w:rFonts w:cs="Times New Roman"/>
          <w:sz w:val="22"/>
        </w:rPr>
      </w:pPr>
      <w:r w:rsidRPr="00F55C1D">
        <w:rPr>
          <w:rFonts w:cs="Times New Roman"/>
          <w:sz w:val="22"/>
          <w:lang w:val="en-US"/>
        </w:rPr>
        <w:t xml:space="preserve">10 </w:t>
      </w:r>
      <w:proofErr w:type="spellStart"/>
      <w:r w:rsidRPr="00F55C1D">
        <w:rPr>
          <w:rFonts w:cs="Times New Roman"/>
          <w:sz w:val="22"/>
          <w:lang w:val="en-US"/>
        </w:rPr>
        <w:t>Tzaneti</w:t>
      </w:r>
      <w:proofErr w:type="spellEnd"/>
      <w:r w:rsidRPr="00F55C1D">
        <w:rPr>
          <w:rFonts w:cs="Times New Roman"/>
          <w:sz w:val="22"/>
          <w:lang w:val="en-US"/>
        </w:rPr>
        <w:t xml:space="preserve"> A., </w:t>
      </w:r>
      <w:proofErr w:type="spellStart"/>
      <w:r w:rsidRPr="00F55C1D">
        <w:rPr>
          <w:rFonts w:cs="Times New Roman"/>
          <w:sz w:val="22"/>
          <w:lang w:val="en-US"/>
        </w:rPr>
        <w:t>Athanasopoulou</w:t>
      </w:r>
      <w:proofErr w:type="spellEnd"/>
      <w:r w:rsidRPr="00F55C1D">
        <w:rPr>
          <w:rFonts w:cs="Times New Roman"/>
          <w:sz w:val="22"/>
          <w:lang w:val="en-US"/>
        </w:rPr>
        <w:t xml:space="preserve"> E., </w:t>
      </w:r>
      <w:proofErr w:type="spellStart"/>
      <w:r w:rsidRPr="00F55C1D">
        <w:rPr>
          <w:rFonts w:cs="Times New Roman"/>
          <w:sz w:val="22"/>
          <w:lang w:val="en-US"/>
        </w:rPr>
        <w:t>Fessatou</w:t>
      </w:r>
      <w:proofErr w:type="spellEnd"/>
      <w:r w:rsidRPr="00F55C1D">
        <w:rPr>
          <w:rFonts w:cs="Times New Roman"/>
          <w:sz w:val="22"/>
          <w:lang w:val="en-US"/>
        </w:rPr>
        <w:t xml:space="preserve"> S., </w:t>
      </w:r>
      <w:proofErr w:type="spellStart"/>
      <w:r w:rsidRPr="00F55C1D">
        <w:rPr>
          <w:rFonts w:cs="Times New Roman"/>
          <w:sz w:val="22"/>
          <w:lang w:val="en-US"/>
        </w:rPr>
        <w:t>Fotis</w:t>
      </w:r>
      <w:proofErr w:type="spellEnd"/>
      <w:r w:rsidRPr="00F55C1D">
        <w:rPr>
          <w:rFonts w:cs="Times New Roman"/>
          <w:sz w:val="22"/>
          <w:lang w:val="en-US"/>
        </w:rPr>
        <w:t xml:space="preserve"> L. Chronic Nonbacterial Osteomyelitis in Inflammatory Bowel Disease // Life (Basel).  </w:t>
      </w:r>
      <w:r w:rsidRPr="00F55C1D">
        <w:rPr>
          <w:rFonts w:cs="Times New Roman"/>
          <w:sz w:val="22"/>
        </w:rPr>
        <w:t xml:space="preserve">2023. </w:t>
      </w:r>
      <w:r w:rsidRPr="00F55C1D">
        <w:rPr>
          <w:rFonts w:cs="Times New Roman"/>
          <w:sz w:val="22"/>
          <w:lang w:val="en-US"/>
        </w:rPr>
        <w:t>Vol</w:t>
      </w:r>
      <w:r w:rsidRPr="00F55C1D">
        <w:rPr>
          <w:rFonts w:cs="Times New Roman"/>
          <w:sz w:val="22"/>
        </w:rPr>
        <w:t xml:space="preserve">. 13, </w:t>
      </w:r>
      <w:r w:rsidRPr="00F55C1D">
        <w:rPr>
          <w:rFonts w:cs="Times New Roman"/>
          <w:sz w:val="22"/>
          <w:lang w:val="en-US"/>
        </w:rPr>
        <w:t>No</w:t>
      </w:r>
      <w:r w:rsidRPr="00F55C1D">
        <w:rPr>
          <w:rFonts w:cs="Times New Roman"/>
          <w:sz w:val="22"/>
        </w:rPr>
        <w:t xml:space="preserve">. 12. </w:t>
      </w:r>
      <w:r w:rsidRPr="00F55C1D">
        <w:rPr>
          <w:rFonts w:cs="Times New Roman"/>
          <w:sz w:val="22"/>
          <w:lang w:val="en-US"/>
        </w:rPr>
        <w:t>P</w:t>
      </w:r>
      <w:r w:rsidRPr="00F55C1D">
        <w:rPr>
          <w:rFonts w:cs="Times New Roman"/>
          <w:sz w:val="22"/>
        </w:rPr>
        <w:t xml:space="preserve">. 2347. </w:t>
      </w:r>
      <w:r w:rsidRPr="00F55C1D">
        <w:rPr>
          <w:rFonts w:cs="Times New Roman"/>
          <w:sz w:val="22"/>
          <w:lang w:val="en-US"/>
        </w:rPr>
        <w:t>URL</w:t>
      </w:r>
      <w:r w:rsidRPr="00F55C1D">
        <w:rPr>
          <w:rFonts w:cs="Times New Roman"/>
          <w:sz w:val="22"/>
        </w:rPr>
        <w:t xml:space="preserve">: </w:t>
      </w:r>
      <w:r w:rsidRPr="00F55C1D">
        <w:rPr>
          <w:rFonts w:cs="Times New Roman"/>
          <w:sz w:val="22"/>
          <w:lang w:val="en-US"/>
        </w:rPr>
        <w:t>https</w:t>
      </w:r>
      <w:r w:rsidRPr="00F55C1D">
        <w:rPr>
          <w:rFonts w:cs="Times New Roman"/>
          <w:sz w:val="22"/>
        </w:rPr>
        <w:t>://</w:t>
      </w:r>
      <w:proofErr w:type="spellStart"/>
      <w:r w:rsidRPr="00F55C1D">
        <w:rPr>
          <w:rFonts w:cs="Times New Roman"/>
          <w:sz w:val="22"/>
          <w:lang w:val="en-US"/>
        </w:rPr>
        <w:t>doi</w:t>
      </w:r>
      <w:proofErr w:type="spellEnd"/>
      <w:r w:rsidRPr="00F55C1D">
        <w:rPr>
          <w:rFonts w:cs="Times New Roman"/>
          <w:sz w:val="22"/>
        </w:rPr>
        <w:t>.</w:t>
      </w:r>
      <w:r w:rsidRPr="00F55C1D">
        <w:rPr>
          <w:rFonts w:cs="Times New Roman"/>
          <w:sz w:val="22"/>
          <w:lang w:val="en-US"/>
        </w:rPr>
        <w:t>org</w:t>
      </w:r>
      <w:r w:rsidRPr="00F55C1D">
        <w:rPr>
          <w:rFonts w:cs="Times New Roman"/>
          <w:sz w:val="22"/>
        </w:rPr>
        <w:t>/10.3390/</w:t>
      </w:r>
      <w:r w:rsidRPr="00F55C1D">
        <w:rPr>
          <w:rFonts w:cs="Times New Roman"/>
          <w:sz w:val="22"/>
          <w:lang w:val="en-US"/>
        </w:rPr>
        <w:t>life</w:t>
      </w:r>
      <w:r w:rsidRPr="00F55C1D">
        <w:rPr>
          <w:rFonts w:cs="Times New Roman"/>
          <w:sz w:val="22"/>
        </w:rPr>
        <w:t>13122347 (дата обращения 2025-03-06).</w:t>
      </w:r>
    </w:p>
    <w:p w:rsidR="004A26F7" w:rsidRPr="00F55C1D" w:rsidRDefault="004A26F7" w:rsidP="00366BC7">
      <w:pPr>
        <w:pStyle w:val="CitaviBibliographyEntry"/>
        <w:tabs>
          <w:tab w:val="clear" w:pos="454"/>
        </w:tabs>
        <w:spacing w:before="0" w:after="0"/>
        <w:ind w:left="0" w:firstLine="709"/>
        <w:jc w:val="both"/>
        <w:rPr>
          <w:rFonts w:cs="Times New Roman"/>
          <w:sz w:val="22"/>
          <w:lang w:val="en-US"/>
        </w:rPr>
      </w:pPr>
      <w:r w:rsidRPr="00F55C1D">
        <w:rPr>
          <w:rFonts w:cs="Times New Roman"/>
          <w:sz w:val="22"/>
          <w:lang w:val="en-US"/>
        </w:rPr>
        <w:t xml:space="preserve">11 </w:t>
      </w:r>
      <w:proofErr w:type="spellStart"/>
      <w:r w:rsidRPr="00F55C1D">
        <w:rPr>
          <w:rFonts w:cs="Times New Roman"/>
          <w:sz w:val="22"/>
          <w:lang w:val="en-US"/>
        </w:rPr>
        <w:t>Gramlich</w:t>
      </w:r>
      <w:proofErr w:type="spellEnd"/>
      <w:r w:rsidRPr="00F55C1D">
        <w:rPr>
          <w:rFonts w:cs="Times New Roman"/>
          <w:sz w:val="22"/>
          <w:lang w:val="en-US"/>
        </w:rPr>
        <w:t xml:space="preserve"> Y., Walter G., Gils J., Hoffmann R. Early Results of Adjuvant Topical Treatment of Recurrent Osteomyelitis with Absorbable Antibiotic Carriers // </w:t>
      </w:r>
      <w:proofErr w:type="spellStart"/>
      <w:r w:rsidRPr="00F55C1D">
        <w:rPr>
          <w:rFonts w:cs="Times New Roman"/>
          <w:sz w:val="22"/>
          <w:lang w:val="en-US"/>
        </w:rPr>
        <w:t>Zeitschrift</w:t>
      </w:r>
      <w:proofErr w:type="spellEnd"/>
      <w:r w:rsidRPr="00F55C1D">
        <w:rPr>
          <w:rFonts w:cs="Times New Roman"/>
          <w:sz w:val="22"/>
          <w:lang w:val="en-US"/>
        </w:rPr>
        <w:t xml:space="preserve"> fur </w:t>
      </w:r>
      <w:proofErr w:type="spellStart"/>
      <w:r w:rsidRPr="00F55C1D">
        <w:rPr>
          <w:rFonts w:cs="Times New Roman"/>
          <w:sz w:val="22"/>
          <w:lang w:val="en-US"/>
        </w:rPr>
        <w:t>Orthopadie</w:t>
      </w:r>
      <w:proofErr w:type="spellEnd"/>
      <w:r w:rsidRPr="00F55C1D">
        <w:rPr>
          <w:rFonts w:cs="Times New Roman"/>
          <w:sz w:val="22"/>
          <w:lang w:val="en-US"/>
        </w:rPr>
        <w:t xml:space="preserve"> und </w:t>
      </w:r>
      <w:proofErr w:type="spellStart"/>
      <w:r w:rsidRPr="00F55C1D">
        <w:rPr>
          <w:rFonts w:cs="Times New Roman"/>
          <w:sz w:val="22"/>
          <w:lang w:val="en-US"/>
        </w:rPr>
        <w:t>Unfallchirurgie</w:t>
      </w:r>
      <w:proofErr w:type="spellEnd"/>
      <w:r w:rsidRPr="00F55C1D">
        <w:rPr>
          <w:rFonts w:cs="Times New Roman"/>
          <w:sz w:val="22"/>
          <w:lang w:val="en-US"/>
        </w:rPr>
        <w:t>.  2017. Vol. 155, No. 1.  P. 3544.</w:t>
      </w:r>
    </w:p>
    <w:p w:rsidR="004A26F7" w:rsidRPr="00F55C1D" w:rsidRDefault="004A26F7" w:rsidP="00366BC7">
      <w:pPr>
        <w:pStyle w:val="CitaviBibliographyEntry"/>
        <w:tabs>
          <w:tab w:val="clear" w:pos="454"/>
        </w:tabs>
        <w:spacing w:before="0" w:after="0"/>
        <w:ind w:left="0" w:firstLine="709"/>
        <w:jc w:val="both"/>
        <w:rPr>
          <w:rFonts w:cs="Times New Roman"/>
          <w:sz w:val="22"/>
          <w:lang w:val="en-US"/>
        </w:rPr>
      </w:pPr>
      <w:r w:rsidRPr="00F55C1D">
        <w:rPr>
          <w:rFonts w:cs="Times New Roman"/>
          <w:sz w:val="22"/>
          <w:lang w:val="en-US"/>
        </w:rPr>
        <w:t xml:space="preserve">12 Greco T., </w:t>
      </w:r>
      <w:proofErr w:type="spellStart"/>
      <w:r w:rsidRPr="00F55C1D">
        <w:rPr>
          <w:rFonts w:cs="Times New Roman"/>
          <w:sz w:val="22"/>
          <w:lang w:val="en-US"/>
        </w:rPr>
        <w:t>Vitiello</w:t>
      </w:r>
      <w:proofErr w:type="spellEnd"/>
      <w:r w:rsidRPr="00F55C1D">
        <w:rPr>
          <w:rFonts w:cs="Times New Roman"/>
          <w:sz w:val="22"/>
          <w:lang w:val="en-US"/>
        </w:rPr>
        <w:t xml:space="preserve"> R., </w:t>
      </w:r>
      <w:proofErr w:type="spellStart"/>
      <w:r w:rsidRPr="00F55C1D">
        <w:rPr>
          <w:rFonts w:cs="Times New Roman"/>
          <w:sz w:val="22"/>
          <w:lang w:val="en-US"/>
        </w:rPr>
        <w:t>Cazzato</w:t>
      </w:r>
      <w:proofErr w:type="spellEnd"/>
      <w:r w:rsidRPr="00F55C1D">
        <w:rPr>
          <w:rFonts w:cs="Times New Roman"/>
          <w:sz w:val="22"/>
          <w:lang w:val="en-US"/>
        </w:rPr>
        <w:t xml:space="preserve"> G. et al. Intramedullary antibiotic coated nail in tibial fracture: a systematic review // Journal of biological regulators and homeostatic agents.  2019.  Vol. 34, No. 3. —P. 63—69.</w:t>
      </w:r>
    </w:p>
    <w:p w:rsidR="004A26F7" w:rsidRPr="00F55C1D" w:rsidRDefault="004A26F7" w:rsidP="00366BC7">
      <w:pPr>
        <w:pStyle w:val="CitaviBibliographyEntry"/>
        <w:tabs>
          <w:tab w:val="clear" w:pos="454"/>
        </w:tabs>
        <w:spacing w:before="0" w:after="0"/>
        <w:ind w:left="0" w:firstLine="709"/>
        <w:jc w:val="both"/>
        <w:rPr>
          <w:rFonts w:cs="Times New Roman"/>
          <w:sz w:val="22"/>
          <w:lang w:val="en-US"/>
        </w:rPr>
      </w:pPr>
      <w:r w:rsidRPr="00F55C1D">
        <w:rPr>
          <w:rFonts w:cs="Times New Roman"/>
          <w:sz w:val="22"/>
          <w:lang w:val="en-US"/>
        </w:rPr>
        <w:t xml:space="preserve">13 </w:t>
      </w:r>
      <w:proofErr w:type="spellStart"/>
      <w:r w:rsidRPr="00F55C1D">
        <w:rPr>
          <w:rFonts w:cs="Times New Roman"/>
          <w:sz w:val="22"/>
          <w:lang w:val="en-US"/>
        </w:rPr>
        <w:t>Maluta</w:t>
      </w:r>
      <w:proofErr w:type="spellEnd"/>
      <w:r w:rsidRPr="00F55C1D">
        <w:rPr>
          <w:rFonts w:cs="Times New Roman"/>
          <w:sz w:val="22"/>
          <w:lang w:val="en-US"/>
        </w:rPr>
        <w:t xml:space="preserve"> T., </w:t>
      </w:r>
      <w:proofErr w:type="spellStart"/>
      <w:r w:rsidRPr="00F55C1D">
        <w:rPr>
          <w:rFonts w:cs="Times New Roman"/>
          <w:sz w:val="22"/>
          <w:lang w:val="en-US"/>
        </w:rPr>
        <w:t>Lavagnolo</w:t>
      </w:r>
      <w:proofErr w:type="spellEnd"/>
      <w:r w:rsidRPr="00F55C1D">
        <w:rPr>
          <w:rFonts w:cs="Times New Roman"/>
          <w:sz w:val="22"/>
          <w:lang w:val="en-US"/>
        </w:rPr>
        <w:t xml:space="preserve"> U., </w:t>
      </w:r>
      <w:proofErr w:type="spellStart"/>
      <w:r w:rsidRPr="00F55C1D">
        <w:rPr>
          <w:rFonts w:cs="Times New Roman"/>
          <w:sz w:val="22"/>
          <w:lang w:val="en-US"/>
        </w:rPr>
        <w:t>Segalla</w:t>
      </w:r>
      <w:proofErr w:type="spellEnd"/>
      <w:r w:rsidRPr="00F55C1D">
        <w:rPr>
          <w:rFonts w:cs="Times New Roman"/>
          <w:sz w:val="22"/>
          <w:lang w:val="en-US"/>
        </w:rPr>
        <w:t xml:space="preserve"> L. et al. Evaluation of biocompatibility, osteointegration and biomechanical properties of the new </w:t>
      </w:r>
      <w:proofErr w:type="spellStart"/>
      <w:r w:rsidRPr="00F55C1D">
        <w:rPr>
          <w:rFonts w:cs="Times New Roman"/>
          <w:sz w:val="22"/>
          <w:lang w:val="en-US"/>
        </w:rPr>
        <w:t>Calcemex</w:t>
      </w:r>
      <w:proofErr w:type="spellEnd"/>
      <w:r w:rsidRPr="00F55C1D">
        <w:rPr>
          <w:rFonts w:cs="Times New Roman"/>
          <w:sz w:val="22"/>
          <w:lang w:val="en-US"/>
        </w:rPr>
        <w:t>® cement: An in vivo study // European journal of histochemistry. 2022.  Vol. 66, No. 1. P. 3313.</w:t>
      </w:r>
    </w:p>
    <w:p w:rsidR="004A26F7" w:rsidRPr="00B92596" w:rsidRDefault="004A26F7" w:rsidP="00366BC7">
      <w:pPr>
        <w:pStyle w:val="CitaviBibliographyEntry"/>
        <w:tabs>
          <w:tab w:val="clear" w:pos="454"/>
        </w:tabs>
        <w:spacing w:before="0" w:after="0"/>
        <w:ind w:left="0" w:firstLine="709"/>
        <w:jc w:val="both"/>
        <w:rPr>
          <w:rFonts w:cs="Times New Roman"/>
          <w:sz w:val="22"/>
        </w:rPr>
      </w:pPr>
      <w:r w:rsidRPr="00F55C1D">
        <w:rPr>
          <w:rFonts w:cs="Times New Roman"/>
          <w:sz w:val="22"/>
          <w:lang w:val="en-US"/>
        </w:rPr>
        <w:t>14 McNally M. A., Ferguson J. Y., Scarborough M. et al. Mid- to long-term results of single-stage surgery for patients with chronic osteomyelitis using a bioabsorbable gentamicin-loaded ceramic carrier // Bone Joint J. 2022. Vol</w:t>
      </w:r>
      <w:r w:rsidRPr="00B92596">
        <w:rPr>
          <w:rFonts w:cs="Times New Roman"/>
          <w:sz w:val="22"/>
        </w:rPr>
        <w:t>. 104-</w:t>
      </w:r>
      <w:r w:rsidRPr="00F55C1D">
        <w:rPr>
          <w:rFonts w:cs="Times New Roman"/>
          <w:sz w:val="22"/>
          <w:lang w:val="en-US"/>
        </w:rPr>
        <w:t>B</w:t>
      </w:r>
      <w:r w:rsidRPr="00B92596">
        <w:rPr>
          <w:rFonts w:cs="Times New Roman"/>
          <w:sz w:val="22"/>
        </w:rPr>
        <w:t xml:space="preserve">, </w:t>
      </w:r>
      <w:r w:rsidRPr="00F55C1D">
        <w:rPr>
          <w:rFonts w:cs="Times New Roman"/>
          <w:sz w:val="22"/>
          <w:lang w:val="en-US"/>
        </w:rPr>
        <w:t>No</w:t>
      </w:r>
      <w:r w:rsidRPr="00B92596">
        <w:rPr>
          <w:rFonts w:cs="Times New Roman"/>
          <w:sz w:val="22"/>
        </w:rPr>
        <w:t xml:space="preserve">. 9.  </w:t>
      </w:r>
      <w:r w:rsidRPr="00F55C1D">
        <w:rPr>
          <w:rFonts w:cs="Times New Roman"/>
          <w:sz w:val="22"/>
          <w:lang w:val="en-US"/>
        </w:rPr>
        <w:t>P</w:t>
      </w:r>
      <w:r w:rsidRPr="00B92596">
        <w:rPr>
          <w:rFonts w:cs="Times New Roman"/>
          <w:sz w:val="22"/>
        </w:rPr>
        <w:t>. 1095</w:t>
      </w:r>
      <w:r w:rsidR="00B92596">
        <w:rPr>
          <w:rFonts w:cs="Times New Roman"/>
          <w:sz w:val="22"/>
        </w:rPr>
        <w:t>-</w:t>
      </w:r>
      <w:r w:rsidRPr="00B92596">
        <w:rPr>
          <w:rFonts w:cs="Times New Roman"/>
          <w:sz w:val="22"/>
        </w:rPr>
        <w:t xml:space="preserve">1100. </w:t>
      </w:r>
      <w:r w:rsidRPr="00F55C1D">
        <w:rPr>
          <w:rFonts w:cs="Times New Roman"/>
          <w:sz w:val="22"/>
          <w:lang w:val="en-US"/>
        </w:rPr>
        <w:t>URL</w:t>
      </w:r>
      <w:r w:rsidRPr="00B92596">
        <w:rPr>
          <w:rFonts w:cs="Times New Roman"/>
          <w:sz w:val="22"/>
        </w:rPr>
        <w:t xml:space="preserve">: </w:t>
      </w:r>
      <w:r w:rsidRPr="00F55C1D">
        <w:rPr>
          <w:rFonts w:cs="Times New Roman"/>
          <w:sz w:val="22"/>
          <w:lang w:val="en-US"/>
        </w:rPr>
        <w:t>https</w:t>
      </w:r>
      <w:r w:rsidRPr="00B92596">
        <w:rPr>
          <w:rFonts w:cs="Times New Roman"/>
          <w:sz w:val="22"/>
        </w:rPr>
        <w:t>://</w:t>
      </w:r>
      <w:proofErr w:type="spellStart"/>
      <w:r w:rsidRPr="00F55C1D">
        <w:rPr>
          <w:rFonts w:cs="Times New Roman"/>
          <w:sz w:val="22"/>
          <w:lang w:val="en-US"/>
        </w:rPr>
        <w:t>doi</w:t>
      </w:r>
      <w:proofErr w:type="spellEnd"/>
      <w:r w:rsidRPr="00B92596">
        <w:rPr>
          <w:rFonts w:cs="Times New Roman"/>
          <w:sz w:val="22"/>
        </w:rPr>
        <w:t>.</w:t>
      </w:r>
      <w:r w:rsidRPr="00F55C1D">
        <w:rPr>
          <w:rFonts w:cs="Times New Roman"/>
          <w:sz w:val="22"/>
          <w:lang w:val="en-US"/>
        </w:rPr>
        <w:t>org</w:t>
      </w:r>
      <w:r w:rsidRPr="00B92596">
        <w:rPr>
          <w:rFonts w:cs="Times New Roman"/>
          <w:sz w:val="22"/>
        </w:rPr>
        <w:t>/10.1302/0301-620</w:t>
      </w:r>
      <w:r w:rsidRPr="00F55C1D">
        <w:rPr>
          <w:rFonts w:cs="Times New Roman"/>
          <w:sz w:val="22"/>
          <w:lang w:val="en-US"/>
        </w:rPr>
        <w:t>X</w:t>
      </w:r>
      <w:r w:rsidRPr="00B92596">
        <w:rPr>
          <w:rFonts w:cs="Times New Roman"/>
          <w:sz w:val="22"/>
        </w:rPr>
        <w:t>.104</w:t>
      </w:r>
      <w:r w:rsidRPr="00F55C1D">
        <w:rPr>
          <w:rFonts w:cs="Times New Roman"/>
          <w:sz w:val="22"/>
          <w:lang w:val="en-US"/>
        </w:rPr>
        <w:t>B</w:t>
      </w:r>
      <w:r w:rsidRPr="00B92596">
        <w:rPr>
          <w:rFonts w:cs="Times New Roman"/>
          <w:sz w:val="22"/>
        </w:rPr>
        <w:t>9.</w:t>
      </w:r>
      <w:r w:rsidRPr="00F55C1D">
        <w:rPr>
          <w:rFonts w:cs="Times New Roman"/>
          <w:sz w:val="22"/>
          <w:lang w:val="en-US"/>
        </w:rPr>
        <w:t>BJJ</w:t>
      </w:r>
      <w:r w:rsidRPr="00B92596">
        <w:rPr>
          <w:rFonts w:cs="Times New Roman"/>
          <w:sz w:val="22"/>
        </w:rPr>
        <w:t>-2022-0396.</w:t>
      </w:r>
      <w:r w:rsidRPr="00F55C1D">
        <w:rPr>
          <w:rFonts w:cs="Times New Roman"/>
          <w:sz w:val="22"/>
          <w:lang w:val="en-US"/>
        </w:rPr>
        <w:t>R</w:t>
      </w:r>
      <w:r w:rsidRPr="00B92596">
        <w:rPr>
          <w:rFonts w:cs="Times New Roman"/>
          <w:sz w:val="22"/>
        </w:rPr>
        <w:t>1 (дата обращения 2025-03-20).</w:t>
      </w:r>
    </w:p>
    <w:p w:rsidR="004A26F7" w:rsidRPr="00F55C1D" w:rsidRDefault="004A26F7" w:rsidP="00366BC7">
      <w:pPr>
        <w:pStyle w:val="CitaviBibliographyEntry"/>
        <w:tabs>
          <w:tab w:val="clear" w:pos="454"/>
        </w:tabs>
        <w:spacing w:before="0" w:after="0"/>
        <w:ind w:left="0" w:firstLine="709"/>
        <w:jc w:val="both"/>
        <w:rPr>
          <w:rFonts w:cs="Times New Roman"/>
          <w:sz w:val="22"/>
          <w:lang w:val="en-US"/>
        </w:rPr>
      </w:pPr>
      <w:r w:rsidRPr="00F55C1D">
        <w:rPr>
          <w:rFonts w:cs="Times New Roman"/>
          <w:sz w:val="22"/>
          <w:lang w:val="en-US"/>
        </w:rPr>
        <w:t xml:space="preserve">15 Franz D., </w:t>
      </w:r>
      <w:proofErr w:type="spellStart"/>
      <w:r w:rsidRPr="00F55C1D">
        <w:rPr>
          <w:rFonts w:cs="Times New Roman"/>
          <w:sz w:val="22"/>
          <w:lang w:val="en-US"/>
        </w:rPr>
        <w:t>Raschke</w:t>
      </w:r>
      <w:proofErr w:type="spellEnd"/>
      <w:r w:rsidRPr="00F55C1D">
        <w:rPr>
          <w:rFonts w:cs="Times New Roman"/>
          <w:sz w:val="22"/>
          <w:lang w:val="en-US"/>
        </w:rPr>
        <w:t xml:space="preserve"> M., </w:t>
      </w:r>
      <w:proofErr w:type="spellStart"/>
      <w:r w:rsidRPr="00F55C1D">
        <w:rPr>
          <w:rFonts w:cs="Times New Roman"/>
          <w:sz w:val="22"/>
          <w:lang w:val="en-US"/>
        </w:rPr>
        <w:t>Giannoudis</w:t>
      </w:r>
      <w:proofErr w:type="spellEnd"/>
      <w:r w:rsidRPr="00F55C1D">
        <w:rPr>
          <w:rFonts w:cs="Times New Roman"/>
          <w:sz w:val="22"/>
          <w:lang w:val="en-US"/>
        </w:rPr>
        <w:t xml:space="preserve"> P. V. et al. Use of antibiotic coated intramedullary nails in open tibia fractures: A European medical resource use and cost-effectiveness analysis // Injury.  2021.  Vol. 52, No. 7. P. 1951</w:t>
      </w:r>
      <w:r w:rsidR="00B92596" w:rsidRPr="003A0719">
        <w:rPr>
          <w:rFonts w:cs="Times New Roman"/>
          <w:sz w:val="22"/>
          <w:lang w:val="en-US"/>
        </w:rPr>
        <w:t>-</w:t>
      </w:r>
      <w:r w:rsidRPr="00F55C1D">
        <w:rPr>
          <w:rFonts w:cs="Times New Roman"/>
          <w:sz w:val="22"/>
          <w:lang w:val="en-US"/>
        </w:rPr>
        <w:t>1958.</w:t>
      </w:r>
    </w:p>
    <w:p w:rsidR="004A26F7" w:rsidRPr="00B92596" w:rsidRDefault="004A26F7" w:rsidP="00366BC7">
      <w:pPr>
        <w:pStyle w:val="CitaviBibliographyEntry"/>
        <w:tabs>
          <w:tab w:val="clear" w:pos="454"/>
        </w:tabs>
        <w:spacing w:before="0" w:after="0"/>
        <w:ind w:left="0" w:firstLine="709"/>
        <w:jc w:val="both"/>
        <w:rPr>
          <w:rFonts w:cs="Times New Roman"/>
          <w:sz w:val="22"/>
        </w:rPr>
      </w:pPr>
      <w:r w:rsidRPr="00F55C1D">
        <w:rPr>
          <w:rFonts w:cs="Times New Roman"/>
          <w:sz w:val="22"/>
          <w:lang w:val="en-US"/>
        </w:rPr>
        <w:t xml:space="preserve">16 </w:t>
      </w:r>
      <w:proofErr w:type="spellStart"/>
      <w:r w:rsidRPr="00F55C1D">
        <w:rPr>
          <w:rFonts w:cs="Times New Roman"/>
          <w:sz w:val="22"/>
          <w:lang w:val="en-US"/>
        </w:rPr>
        <w:t>Hoveidaei</w:t>
      </w:r>
      <w:proofErr w:type="spellEnd"/>
      <w:r w:rsidRPr="00F55C1D">
        <w:rPr>
          <w:rFonts w:cs="Times New Roman"/>
          <w:sz w:val="22"/>
          <w:lang w:val="en-US"/>
        </w:rPr>
        <w:t xml:space="preserve"> A. H., </w:t>
      </w:r>
      <w:proofErr w:type="spellStart"/>
      <w:r w:rsidRPr="00F55C1D">
        <w:rPr>
          <w:rFonts w:cs="Times New Roman"/>
          <w:sz w:val="22"/>
          <w:lang w:val="en-US"/>
        </w:rPr>
        <w:t>Sabaghian</w:t>
      </w:r>
      <w:proofErr w:type="spellEnd"/>
      <w:r w:rsidRPr="00F55C1D">
        <w:rPr>
          <w:rFonts w:cs="Times New Roman"/>
          <w:sz w:val="22"/>
          <w:lang w:val="en-US"/>
        </w:rPr>
        <w:t xml:space="preserve"> A., </w:t>
      </w:r>
      <w:proofErr w:type="spellStart"/>
      <w:r w:rsidRPr="00F55C1D">
        <w:rPr>
          <w:rFonts w:cs="Times New Roman"/>
          <w:sz w:val="22"/>
          <w:lang w:val="en-US"/>
        </w:rPr>
        <w:t>Basirat</w:t>
      </w:r>
      <w:proofErr w:type="spellEnd"/>
      <w:r w:rsidRPr="00F55C1D">
        <w:rPr>
          <w:rFonts w:cs="Times New Roman"/>
          <w:sz w:val="22"/>
          <w:lang w:val="en-US"/>
        </w:rPr>
        <w:t xml:space="preserve"> E. et al. Local Antibiotic Delivery Systems and Their Applications in </w:t>
      </w:r>
      <w:proofErr w:type="spellStart"/>
      <w:r w:rsidRPr="00F55C1D">
        <w:rPr>
          <w:rFonts w:cs="Times New Roman"/>
          <w:sz w:val="22"/>
          <w:lang w:val="en-US"/>
        </w:rPr>
        <w:t>Orthopaedic</w:t>
      </w:r>
      <w:proofErr w:type="spellEnd"/>
      <w:r w:rsidRPr="00F55C1D">
        <w:rPr>
          <w:rFonts w:cs="Times New Roman"/>
          <w:sz w:val="22"/>
          <w:lang w:val="en-US"/>
        </w:rPr>
        <w:t xml:space="preserve"> Surgery // JB JS Open Access.  </w:t>
      </w:r>
      <w:r w:rsidRPr="00B92596">
        <w:rPr>
          <w:rFonts w:cs="Times New Roman"/>
          <w:sz w:val="22"/>
        </w:rPr>
        <w:t xml:space="preserve">2025.  </w:t>
      </w:r>
      <w:r w:rsidRPr="00F55C1D">
        <w:rPr>
          <w:rFonts w:cs="Times New Roman"/>
          <w:sz w:val="22"/>
          <w:lang w:val="en-US"/>
        </w:rPr>
        <w:t>Vol</w:t>
      </w:r>
      <w:r w:rsidRPr="00B92596">
        <w:rPr>
          <w:rFonts w:cs="Times New Roman"/>
          <w:sz w:val="22"/>
        </w:rPr>
        <w:t xml:space="preserve">. 10, </w:t>
      </w:r>
      <w:r w:rsidRPr="00F55C1D">
        <w:rPr>
          <w:rFonts w:cs="Times New Roman"/>
          <w:sz w:val="22"/>
          <w:lang w:val="en-US"/>
        </w:rPr>
        <w:t>No</w:t>
      </w:r>
      <w:r w:rsidRPr="00B92596">
        <w:rPr>
          <w:rFonts w:cs="Times New Roman"/>
          <w:sz w:val="22"/>
        </w:rPr>
        <w:t xml:space="preserve">. 4.  </w:t>
      </w:r>
      <w:r w:rsidRPr="00F55C1D">
        <w:rPr>
          <w:rFonts w:cs="Times New Roman"/>
          <w:sz w:val="22"/>
          <w:lang w:val="en-US"/>
        </w:rPr>
        <w:t>P</w:t>
      </w:r>
      <w:r w:rsidRPr="00B92596">
        <w:rPr>
          <w:rFonts w:cs="Times New Roman"/>
          <w:sz w:val="22"/>
        </w:rPr>
        <w:t xml:space="preserve">. </w:t>
      </w:r>
      <w:r w:rsidRPr="00F55C1D">
        <w:rPr>
          <w:rFonts w:cs="Times New Roman"/>
          <w:sz w:val="22"/>
          <w:lang w:val="en-US"/>
        </w:rPr>
        <w:t>e</w:t>
      </w:r>
      <w:r w:rsidRPr="00B92596">
        <w:rPr>
          <w:rFonts w:cs="Times New Roman"/>
          <w:sz w:val="22"/>
        </w:rPr>
        <w:t xml:space="preserve">25.00157. </w:t>
      </w:r>
      <w:r w:rsidRPr="00F55C1D">
        <w:rPr>
          <w:rFonts w:cs="Times New Roman"/>
          <w:sz w:val="22"/>
          <w:lang w:val="en-US"/>
        </w:rPr>
        <w:t>URL</w:t>
      </w:r>
      <w:r w:rsidRPr="00B92596">
        <w:rPr>
          <w:rFonts w:cs="Times New Roman"/>
          <w:sz w:val="22"/>
        </w:rPr>
        <w:t xml:space="preserve">: </w:t>
      </w:r>
      <w:r w:rsidRPr="00F55C1D">
        <w:rPr>
          <w:rFonts w:cs="Times New Roman"/>
          <w:sz w:val="22"/>
          <w:lang w:val="en-US"/>
        </w:rPr>
        <w:t>https</w:t>
      </w:r>
      <w:r w:rsidRPr="00B92596">
        <w:rPr>
          <w:rFonts w:cs="Times New Roman"/>
          <w:sz w:val="22"/>
        </w:rPr>
        <w:t>://</w:t>
      </w:r>
      <w:proofErr w:type="spellStart"/>
      <w:r w:rsidRPr="00F55C1D">
        <w:rPr>
          <w:rFonts w:cs="Times New Roman"/>
          <w:sz w:val="22"/>
          <w:lang w:val="en-US"/>
        </w:rPr>
        <w:t>doi</w:t>
      </w:r>
      <w:proofErr w:type="spellEnd"/>
      <w:r w:rsidRPr="00B92596">
        <w:rPr>
          <w:rFonts w:cs="Times New Roman"/>
          <w:sz w:val="22"/>
        </w:rPr>
        <w:t>.</w:t>
      </w:r>
      <w:r w:rsidRPr="00F55C1D">
        <w:rPr>
          <w:rFonts w:cs="Times New Roman"/>
          <w:sz w:val="22"/>
          <w:lang w:val="en-US"/>
        </w:rPr>
        <w:t>org</w:t>
      </w:r>
      <w:r w:rsidRPr="00B92596">
        <w:rPr>
          <w:rFonts w:cs="Times New Roman"/>
          <w:sz w:val="22"/>
        </w:rPr>
        <w:t>/10.2106/</w:t>
      </w:r>
      <w:r w:rsidRPr="00F55C1D">
        <w:rPr>
          <w:rFonts w:cs="Times New Roman"/>
          <w:sz w:val="22"/>
          <w:lang w:val="en-US"/>
        </w:rPr>
        <w:t>JBJS</w:t>
      </w:r>
      <w:r w:rsidRPr="00B92596">
        <w:rPr>
          <w:rFonts w:cs="Times New Roman"/>
          <w:sz w:val="22"/>
        </w:rPr>
        <w:t>.</w:t>
      </w:r>
      <w:r w:rsidRPr="00F55C1D">
        <w:rPr>
          <w:rFonts w:cs="Times New Roman"/>
          <w:sz w:val="22"/>
          <w:lang w:val="en-US"/>
        </w:rPr>
        <w:t>OA</w:t>
      </w:r>
      <w:r w:rsidRPr="00B92596">
        <w:rPr>
          <w:rFonts w:cs="Times New Roman"/>
          <w:sz w:val="22"/>
        </w:rPr>
        <w:t>.25.00157 (дата обращения 2025-03-29).</w:t>
      </w:r>
    </w:p>
    <w:p w:rsidR="004A26F7" w:rsidRPr="003A0719" w:rsidRDefault="004A26F7" w:rsidP="00366BC7">
      <w:pPr>
        <w:pStyle w:val="CitaviBibliographyEntry"/>
        <w:tabs>
          <w:tab w:val="clear" w:pos="454"/>
        </w:tabs>
        <w:spacing w:before="0" w:after="0"/>
        <w:ind w:left="0" w:firstLine="709"/>
        <w:jc w:val="both"/>
        <w:rPr>
          <w:rFonts w:cs="Times New Roman"/>
          <w:sz w:val="22"/>
        </w:rPr>
      </w:pPr>
      <w:r w:rsidRPr="00F55C1D">
        <w:rPr>
          <w:rFonts w:cs="Times New Roman"/>
          <w:sz w:val="22"/>
          <w:lang w:val="en-US"/>
        </w:rPr>
        <w:t xml:space="preserve">17 Jacob C. C., </w:t>
      </w:r>
      <w:proofErr w:type="spellStart"/>
      <w:r w:rsidRPr="00F55C1D">
        <w:rPr>
          <w:rFonts w:cs="Times New Roman"/>
          <w:sz w:val="22"/>
          <w:lang w:val="en-US"/>
        </w:rPr>
        <w:t>Daw</w:t>
      </w:r>
      <w:proofErr w:type="spellEnd"/>
      <w:r w:rsidRPr="00F55C1D">
        <w:rPr>
          <w:rFonts w:cs="Times New Roman"/>
          <w:sz w:val="22"/>
          <w:lang w:val="en-US"/>
        </w:rPr>
        <w:t xml:space="preserve"> J. H., Santiago-Torres J. The efficacy of antibiotic-impregnated calcium sulfate (AICS) in the treatment of infected non-union and fracture-related infection: a systematic review // J. Bone Joint Infect.  </w:t>
      </w:r>
      <w:r w:rsidRPr="003A0719">
        <w:rPr>
          <w:rFonts w:cs="Times New Roman"/>
          <w:sz w:val="22"/>
        </w:rPr>
        <w:t xml:space="preserve">2023.  </w:t>
      </w:r>
      <w:r w:rsidRPr="00F55C1D">
        <w:rPr>
          <w:rFonts w:cs="Times New Roman"/>
          <w:sz w:val="22"/>
          <w:lang w:val="en-US"/>
        </w:rPr>
        <w:t>Vol</w:t>
      </w:r>
      <w:r w:rsidRPr="003A0719">
        <w:rPr>
          <w:rFonts w:cs="Times New Roman"/>
          <w:sz w:val="22"/>
        </w:rPr>
        <w:t xml:space="preserve">. 8.  </w:t>
      </w:r>
      <w:r w:rsidRPr="00F55C1D">
        <w:rPr>
          <w:rFonts w:cs="Times New Roman"/>
          <w:sz w:val="22"/>
          <w:lang w:val="en-US"/>
        </w:rPr>
        <w:t>P</w:t>
      </w:r>
      <w:r w:rsidRPr="003A0719">
        <w:rPr>
          <w:rFonts w:cs="Times New Roman"/>
          <w:sz w:val="22"/>
        </w:rPr>
        <w:t>. 91</w:t>
      </w:r>
      <w:r w:rsidR="00B92596">
        <w:rPr>
          <w:rFonts w:cs="Times New Roman"/>
          <w:sz w:val="22"/>
        </w:rPr>
        <w:t>-</w:t>
      </w:r>
      <w:r w:rsidRPr="003A0719">
        <w:rPr>
          <w:rFonts w:cs="Times New Roman"/>
          <w:sz w:val="22"/>
        </w:rPr>
        <w:t xml:space="preserve">97.  </w:t>
      </w:r>
      <w:r w:rsidRPr="00F55C1D">
        <w:rPr>
          <w:rFonts w:cs="Times New Roman"/>
          <w:sz w:val="22"/>
          <w:lang w:val="en-US"/>
        </w:rPr>
        <w:t>URL</w:t>
      </w:r>
      <w:r w:rsidRPr="003A0719">
        <w:rPr>
          <w:rFonts w:cs="Times New Roman"/>
          <w:sz w:val="22"/>
        </w:rPr>
        <w:t xml:space="preserve">: </w:t>
      </w:r>
      <w:r w:rsidRPr="00F55C1D">
        <w:rPr>
          <w:rFonts w:cs="Times New Roman"/>
          <w:sz w:val="22"/>
          <w:lang w:val="en-US"/>
        </w:rPr>
        <w:t>https</w:t>
      </w:r>
      <w:r w:rsidRPr="003A0719">
        <w:rPr>
          <w:rFonts w:cs="Times New Roman"/>
          <w:sz w:val="22"/>
        </w:rPr>
        <w:t>://</w:t>
      </w:r>
      <w:proofErr w:type="spellStart"/>
      <w:r w:rsidRPr="00F55C1D">
        <w:rPr>
          <w:rFonts w:cs="Times New Roman"/>
          <w:sz w:val="22"/>
          <w:lang w:val="en-US"/>
        </w:rPr>
        <w:t>doi</w:t>
      </w:r>
      <w:proofErr w:type="spellEnd"/>
      <w:r w:rsidRPr="003A0719">
        <w:rPr>
          <w:rFonts w:cs="Times New Roman"/>
          <w:sz w:val="22"/>
        </w:rPr>
        <w:t>.</w:t>
      </w:r>
      <w:r w:rsidRPr="00F55C1D">
        <w:rPr>
          <w:rFonts w:cs="Times New Roman"/>
          <w:sz w:val="22"/>
          <w:lang w:val="en-US"/>
        </w:rPr>
        <w:t>org</w:t>
      </w:r>
      <w:r w:rsidRPr="003A0719">
        <w:rPr>
          <w:rFonts w:cs="Times New Roman"/>
          <w:sz w:val="22"/>
        </w:rPr>
        <w:t>/10.5194/</w:t>
      </w:r>
      <w:proofErr w:type="spellStart"/>
      <w:r w:rsidRPr="00F55C1D">
        <w:rPr>
          <w:rFonts w:cs="Times New Roman"/>
          <w:sz w:val="22"/>
          <w:lang w:val="en-US"/>
        </w:rPr>
        <w:t>jbji</w:t>
      </w:r>
      <w:proofErr w:type="spellEnd"/>
      <w:r w:rsidRPr="003A0719">
        <w:rPr>
          <w:rFonts w:cs="Times New Roman"/>
          <w:sz w:val="22"/>
        </w:rPr>
        <w:t>-8-91-2023 (дата обращения 2025-04-03).</w:t>
      </w:r>
    </w:p>
    <w:p w:rsidR="004A26F7" w:rsidRPr="00F55C1D" w:rsidRDefault="004A26F7" w:rsidP="00366BC7">
      <w:pPr>
        <w:pStyle w:val="CitaviBibliographyEntry"/>
        <w:tabs>
          <w:tab w:val="clear" w:pos="454"/>
        </w:tabs>
        <w:spacing w:before="0" w:after="0"/>
        <w:ind w:left="0" w:firstLine="709"/>
        <w:jc w:val="both"/>
        <w:rPr>
          <w:rFonts w:cs="Times New Roman"/>
          <w:sz w:val="22"/>
        </w:rPr>
      </w:pPr>
      <w:r w:rsidRPr="00F55C1D">
        <w:rPr>
          <w:rFonts w:cs="Times New Roman"/>
          <w:sz w:val="22"/>
        </w:rPr>
        <w:t xml:space="preserve">18 </w:t>
      </w:r>
      <w:proofErr w:type="spellStart"/>
      <w:r w:rsidRPr="00F55C1D">
        <w:rPr>
          <w:rFonts w:cs="Times New Roman"/>
          <w:sz w:val="22"/>
        </w:rPr>
        <w:t>Сакович</w:t>
      </w:r>
      <w:proofErr w:type="spellEnd"/>
      <w:r w:rsidRPr="00F55C1D">
        <w:rPr>
          <w:rFonts w:cs="Times New Roman"/>
          <w:sz w:val="22"/>
        </w:rPr>
        <w:t xml:space="preserve"> Н. В., Андреев А. А., Микулич Е. В. и др. Современные аспекты этиологии, диагностики и лечения остеомиелита // Вестник экспериментальной и клинической хирургии. </w:t>
      </w:r>
      <w:r w:rsidR="00B92596">
        <w:rPr>
          <w:rFonts w:cs="Times New Roman"/>
          <w:sz w:val="22"/>
        </w:rPr>
        <w:t>-</w:t>
      </w:r>
      <w:r w:rsidRPr="00F55C1D">
        <w:rPr>
          <w:rFonts w:cs="Times New Roman"/>
          <w:sz w:val="22"/>
        </w:rPr>
        <w:t xml:space="preserve"> 2018. </w:t>
      </w:r>
      <w:r w:rsidRPr="00F55C1D">
        <w:rPr>
          <w:rFonts w:cs="Times New Roman"/>
          <w:sz w:val="22"/>
        </w:rPr>
        <w:lastRenderedPageBreak/>
        <w:t>Т. 11, № 1.  С. 70</w:t>
      </w:r>
      <w:r w:rsidR="00B92596">
        <w:rPr>
          <w:rFonts w:cs="Times New Roman"/>
          <w:sz w:val="22"/>
        </w:rPr>
        <w:t>-</w:t>
      </w:r>
      <w:r w:rsidRPr="00F55C1D">
        <w:rPr>
          <w:rFonts w:cs="Times New Roman"/>
          <w:sz w:val="22"/>
        </w:rPr>
        <w:t xml:space="preserve">79.  </w:t>
      </w:r>
      <w:r w:rsidRPr="00F55C1D">
        <w:rPr>
          <w:rFonts w:cs="Times New Roman"/>
          <w:sz w:val="22"/>
          <w:lang w:val="en-US"/>
        </w:rPr>
        <w:t>URL</w:t>
      </w:r>
      <w:r w:rsidRPr="00F55C1D">
        <w:rPr>
          <w:rFonts w:cs="Times New Roman"/>
          <w:sz w:val="22"/>
        </w:rPr>
        <w:t xml:space="preserve">: </w:t>
      </w:r>
      <w:r w:rsidRPr="00F55C1D">
        <w:rPr>
          <w:rFonts w:cs="Times New Roman"/>
          <w:sz w:val="22"/>
          <w:lang w:val="en-US"/>
        </w:rPr>
        <w:t>https</w:t>
      </w:r>
      <w:r w:rsidRPr="00F55C1D">
        <w:rPr>
          <w:rFonts w:cs="Times New Roman"/>
          <w:sz w:val="22"/>
        </w:rPr>
        <w:t>://</w:t>
      </w:r>
      <w:proofErr w:type="spellStart"/>
      <w:r w:rsidRPr="00F55C1D">
        <w:rPr>
          <w:rFonts w:cs="Times New Roman"/>
          <w:sz w:val="22"/>
          <w:lang w:val="en-US"/>
        </w:rPr>
        <w:t>doi</w:t>
      </w:r>
      <w:proofErr w:type="spellEnd"/>
      <w:r w:rsidRPr="00F55C1D">
        <w:rPr>
          <w:rFonts w:cs="Times New Roman"/>
          <w:sz w:val="22"/>
        </w:rPr>
        <w:t>.</w:t>
      </w:r>
      <w:r w:rsidRPr="00F55C1D">
        <w:rPr>
          <w:rFonts w:cs="Times New Roman"/>
          <w:sz w:val="22"/>
          <w:lang w:val="en-US"/>
        </w:rPr>
        <w:t>org</w:t>
      </w:r>
      <w:r w:rsidRPr="00F55C1D">
        <w:rPr>
          <w:rFonts w:cs="Times New Roman"/>
          <w:sz w:val="22"/>
        </w:rPr>
        <w:t>/10.18499/2070-478</w:t>
      </w:r>
      <w:r w:rsidRPr="00F55C1D">
        <w:rPr>
          <w:rFonts w:cs="Times New Roman"/>
          <w:sz w:val="22"/>
          <w:lang w:val="en-US"/>
        </w:rPr>
        <w:t>X</w:t>
      </w:r>
      <w:r w:rsidRPr="00F55C1D">
        <w:rPr>
          <w:rFonts w:cs="Times New Roman"/>
          <w:sz w:val="22"/>
        </w:rPr>
        <w:t>-2018-11-1-70-79 (дата обращения 2025-04-05).</w:t>
      </w:r>
    </w:p>
    <w:p w:rsidR="004A26F7" w:rsidRPr="00B92596" w:rsidRDefault="004A26F7" w:rsidP="00366BC7">
      <w:pPr>
        <w:pStyle w:val="CitaviBibliographyEntry"/>
        <w:tabs>
          <w:tab w:val="clear" w:pos="454"/>
        </w:tabs>
        <w:spacing w:before="0" w:after="0"/>
        <w:ind w:left="0" w:firstLine="709"/>
        <w:jc w:val="both"/>
        <w:rPr>
          <w:rFonts w:cs="Times New Roman"/>
          <w:sz w:val="22"/>
        </w:rPr>
      </w:pPr>
      <w:r w:rsidRPr="003A0719">
        <w:rPr>
          <w:rFonts w:cs="Times New Roman"/>
          <w:sz w:val="22"/>
        </w:rPr>
        <w:t xml:space="preserve">19 </w:t>
      </w:r>
      <w:proofErr w:type="spellStart"/>
      <w:r w:rsidRPr="00F55C1D">
        <w:rPr>
          <w:rFonts w:cs="Times New Roman"/>
          <w:sz w:val="22"/>
          <w:lang w:val="en-US"/>
        </w:rPr>
        <w:t>Beuttel</w:t>
      </w:r>
      <w:proofErr w:type="spellEnd"/>
      <w:r w:rsidRPr="003A0719">
        <w:rPr>
          <w:rFonts w:cs="Times New Roman"/>
          <w:sz w:val="22"/>
        </w:rPr>
        <w:t xml:space="preserve"> </w:t>
      </w:r>
      <w:r w:rsidRPr="00F55C1D">
        <w:rPr>
          <w:rFonts w:cs="Times New Roman"/>
          <w:sz w:val="22"/>
          <w:lang w:val="en-US"/>
        </w:rPr>
        <w:t>E</w:t>
      </w:r>
      <w:r w:rsidRPr="003A0719">
        <w:rPr>
          <w:rFonts w:cs="Times New Roman"/>
          <w:sz w:val="22"/>
        </w:rPr>
        <w:t xml:space="preserve">., </w:t>
      </w:r>
      <w:r w:rsidRPr="00F55C1D">
        <w:rPr>
          <w:rFonts w:cs="Times New Roman"/>
          <w:sz w:val="22"/>
          <w:lang w:val="en-US"/>
        </w:rPr>
        <w:t>Bormann</w:t>
      </w:r>
      <w:r w:rsidRPr="003A0719">
        <w:rPr>
          <w:rFonts w:cs="Times New Roman"/>
          <w:sz w:val="22"/>
        </w:rPr>
        <w:t xml:space="preserve"> </w:t>
      </w:r>
      <w:r w:rsidRPr="00F55C1D">
        <w:rPr>
          <w:rFonts w:cs="Times New Roman"/>
          <w:sz w:val="22"/>
          <w:lang w:val="en-US"/>
        </w:rPr>
        <w:t>N</w:t>
      </w:r>
      <w:r w:rsidRPr="003A0719">
        <w:rPr>
          <w:rFonts w:cs="Times New Roman"/>
          <w:sz w:val="22"/>
        </w:rPr>
        <w:t xml:space="preserve">., </w:t>
      </w:r>
      <w:proofErr w:type="spellStart"/>
      <w:r w:rsidRPr="00F55C1D">
        <w:rPr>
          <w:rFonts w:cs="Times New Roman"/>
          <w:sz w:val="22"/>
          <w:lang w:val="en-US"/>
        </w:rPr>
        <w:t>Pobloth</w:t>
      </w:r>
      <w:proofErr w:type="spellEnd"/>
      <w:r w:rsidRPr="003A0719">
        <w:rPr>
          <w:rFonts w:cs="Times New Roman"/>
          <w:sz w:val="22"/>
        </w:rPr>
        <w:t xml:space="preserve"> </w:t>
      </w:r>
      <w:r w:rsidRPr="00F55C1D">
        <w:rPr>
          <w:rFonts w:cs="Times New Roman"/>
          <w:sz w:val="22"/>
          <w:lang w:val="en-US"/>
        </w:rPr>
        <w:t>A</w:t>
      </w:r>
      <w:r w:rsidRPr="003A0719">
        <w:rPr>
          <w:rFonts w:cs="Times New Roman"/>
          <w:sz w:val="22"/>
        </w:rPr>
        <w:t xml:space="preserve">. </w:t>
      </w:r>
      <w:r w:rsidRPr="00F55C1D">
        <w:rPr>
          <w:rFonts w:cs="Times New Roman"/>
          <w:sz w:val="22"/>
          <w:lang w:val="en-US"/>
        </w:rPr>
        <w:t>M</w:t>
      </w:r>
      <w:r w:rsidRPr="003A0719">
        <w:rPr>
          <w:rFonts w:cs="Times New Roman"/>
          <w:sz w:val="22"/>
        </w:rPr>
        <w:t xml:space="preserve">. </w:t>
      </w:r>
      <w:r w:rsidRPr="00F55C1D">
        <w:rPr>
          <w:rFonts w:cs="Times New Roman"/>
          <w:sz w:val="22"/>
          <w:lang w:val="en-US"/>
        </w:rPr>
        <w:t>et</w:t>
      </w:r>
      <w:r w:rsidRPr="003A0719">
        <w:rPr>
          <w:rFonts w:cs="Times New Roman"/>
          <w:sz w:val="22"/>
        </w:rPr>
        <w:t xml:space="preserve"> </w:t>
      </w:r>
      <w:r w:rsidRPr="00F55C1D">
        <w:rPr>
          <w:rFonts w:cs="Times New Roman"/>
          <w:sz w:val="22"/>
          <w:lang w:val="en-US"/>
        </w:rPr>
        <w:t>al</w:t>
      </w:r>
      <w:r w:rsidRPr="003A0719">
        <w:rPr>
          <w:rFonts w:cs="Times New Roman"/>
          <w:sz w:val="22"/>
        </w:rPr>
        <w:t xml:space="preserve">. </w:t>
      </w:r>
      <w:r w:rsidRPr="00F55C1D">
        <w:rPr>
          <w:rFonts w:cs="Times New Roman"/>
          <w:sz w:val="22"/>
          <w:lang w:val="en-US"/>
        </w:rPr>
        <w:t xml:space="preserve">Impact of Gentamicin-Loaded Bone Graft on Defect Healing in a Sheep Model // Materials (Basel). </w:t>
      </w:r>
      <w:r w:rsidRPr="00B92596">
        <w:rPr>
          <w:rFonts w:cs="Times New Roman"/>
          <w:sz w:val="22"/>
        </w:rPr>
        <w:t xml:space="preserve">2019.  </w:t>
      </w:r>
      <w:r w:rsidRPr="00F55C1D">
        <w:rPr>
          <w:rFonts w:cs="Times New Roman"/>
          <w:sz w:val="22"/>
          <w:lang w:val="en-US"/>
        </w:rPr>
        <w:t>Vol</w:t>
      </w:r>
      <w:r w:rsidRPr="00B92596">
        <w:rPr>
          <w:rFonts w:cs="Times New Roman"/>
          <w:sz w:val="22"/>
        </w:rPr>
        <w:t xml:space="preserve">. 12, </w:t>
      </w:r>
      <w:r w:rsidRPr="00F55C1D">
        <w:rPr>
          <w:rFonts w:cs="Times New Roman"/>
          <w:sz w:val="22"/>
          <w:lang w:val="en-US"/>
        </w:rPr>
        <w:t>No</w:t>
      </w:r>
      <w:r w:rsidRPr="00B92596">
        <w:rPr>
          <w:rFonts w:cs="Times New Roman"/>
          <w:sz w:val="22"/>
        </w:rPr>
        <w:t xml:space="preserve">. 7.  </w:t>
      </w:r>
      <w:r w:rsidRPr="00F55C1D">
        <w:rPr>
          <w:rFonts w:cs="Times New Roman"/>
          <w:sz w:val="22"/>
          <w:lang w:val="en-US"/>
        </w:rPr>
        <w:t>P</w:t>
      </w:r>
      <w:r w:rsidRPr="00B92596">
        <w:rPr>
          <w:rFonts w:cs="Times New Roman"/>
          <w:sz w:val="22"/>
        </w:rPr>
        <w:t xml:space="preserve">. 1116.  </w:t>
      </w:r>
      <w:r w:rsidRPr="00F55C1D">
        <w:rPr>
          <w:rFonts w:cs="Times New Roman"/>
          <w:sz w:val="22"/>
          <w:lang w:val="en-US"/>
        </w:rPr>
        <w:t>URL</w:t>
      </w:r>
      <w:r w:rsidRPr="00B92596">
        <w:rPr>
          <w:rFonts w:cs="Times New Roman"/>
          <w:sz w:val="22"/>
        </w:rPr>
        <w:t xml:space="preserve">: </w:t>
      </w:r>
      <w:r w:rsidRPr="00F55C1D">
        <w:rPr>
          <w:rFonts w:cs="Times New Roman"/>
          <w:sz w:val="22"/>
          <w:lang w:val="en-US"/>
        </w:rPr>
        <w:t>https</w:t>
      </w:r>
      <w:r w:rsidRPr="00B92596">
        <w:rPr>
          <w:rFonts w:cs="Times New Roman"/>
          <w:sz w:val="22"/>
        </w:rPr>
        <w:t>://</w:t>
      </w:r>
      <w:proofErr w:type="spellStart"/>
      <w:r w:rsidRPr="00F55C1D">
        <w:rPr>
          <w:rFonts w:cs="Times New Roman"/>
          <w:sz w:val="22"/>
          <w:lang w:val="en-US"/>
        </w:rPr>
        <w:t>doi</w:t>
      </w:r>
      <w:proofErr w:type="spellEnd"/>
      <w:r w:rsidRPr="00B92596">
        <w:rPr>
          <w:rFonts w:cs="Times New Roman"/>
          <w:sz w:val="22"/>
        </w:rPr>
        <w:t>.</w:t>
      </w:r>
      <w:r w:rsidRPr="00F55C1D">
        <w:rPr>
          <w:rFonts w:cs="Times New Roman"/>
          <w:sz w:val="22"/>
          <w:lang w:val="en-US"/>
        </w:rPr>
        <w:t>org</w:t>
      </w:r>
      <w:r w:rsidRPr="00B92596">
        <w:rPr>
          <w:rFonts w:cs="Times New Roman"/>
          <w:sz w:val="22"/>
        </w:rPr>
        <w:t>/10.3390/</w:t>
      </w:r>
      <w:r w:rsidRPr="00F55C1D">
        <w:rPr>
          <w:rFonts w:cs="Times New Roman"/>
          <w:sz w:val="22"/>
          <w:lang w:val="en-US"/>
        </w:rPr>
        <w:t>ma</w:t>
      </w:r>
      <w:r w:rsidRPr="00B92596">
        <w:rPr>
          <w:rFonts w:cs="Times New Roman"/>
          <w:sz w:val="22"/>
        </w:rPr>
        <w:t>12071116 (дата обращения 2025-04-17).</w:t>
      </w:r>
    </w:p>
    <w:p w:rsidR="004A26F7" w:rsidRPr="00F55C1D" w:rsidRDefault="004A26F7" w:rsidP="00366BC7">
      <w:pPr>
        <w:pStyle w:val="CitaviBibliographyEntry"/>
        <w:tabs>
          <w:tab w:val="clear" w:pos="454"/>
        </w:tabs>
        <w:spacing w:before="0" w:after="0"/>
        <w:ind w:left="0" w:firstLine="709"/>
        <w:jc w:val="both"/>
        <w:rPr>
          <w:rFonts w:cs="Times New Roman"/>
          <w:sz w:val="22"/>
          <w:lang w:val="en-US"/>
        </w:rPr>
      </w:pPr>
      <w:r w:rsidRPr="00F55C1D">
        <w:rPr>
          <w:rFonts w:cs="Times New Roman"/>
          <w:sz w:val="22"/>
          <w:lang w:val="en-US"/>
        </w:rPr>
        <w:t xml:space="preserve">20 Berglund B., </w:t>
      </w:r>
      <w:proofErr w:type="spellStart"/>
      <w:r w:rsidRPr="00F55C1D">
        <w:rPr>
          <w:rFonts w:cs="Times New Roman"/>
          <w:sz w:val="22"/>
          <w:lang w:val="en-US"/>
        </w:rPr>
        <w:t>Wezenberg</w:t>
      </w:r>
      <w:proofErr w:type="spellEnd"/>
      <w:r w:rsidRPr="00F55C1D">
        <w:rPr>
          <w:rFonts w:cs="Times New Roman"/>
          <w:sz w:val="22"/>
          <w:lang w:val="en-US"/>
        </w:rPr>
        <w:t xml:space="preserve"> D., Nilsson M. et al. Bone allograft impregnated with tobramycin and vancomycin delivers antibiotics in high concentrations for prophylaxis against bacteria commonly associated with prosthetic joint infections // </w:t>
      </w:r>
      <w:proofErr w:type="spellStart"/>
      <w:r w:rsidRPr="00F55C1D">
        <w:rPr>
          <w:rFonts w:cs="Times New Roman"/>
          <w:sz w:val="22"/>
          <w:lang w:val="en-US"/>
        </w:rPr>
        <w:t>Microbiol</w:t>
      </w:r>
      <w:proofErr w:type="spellEnd"/>
      <w:r w:rsidRPr="00F55C1D">
        <w:rPr>
          <w:rFonts w:cs="Times New Roman"/>
          <w:sz w:val="22"/>
          <w:lang w:val="en-US"/>
        </w:rPr>
        <w:t xml:space="preserve"> </w:t>
      </w:r>
      <w:proofErr w:type="spellStart"/>
      <w:r w:rsidRPr="00F55C1D">
        <w:rPr>
          <w:rFonts w:cs="Times New Roman"/>
          <w:sz w:val="22"/>
          <w:lang w:val="en-US"/>
        </w:rPr>
        <w:t>Spectr</w:t>
      </w:r>
      <w:proofErr w:type="spellEnd"/>
      <w:r w:rsidRPr="00F55C1D">
        <w:rPr>
          <w:rFonts w:cs="Times New Roman"/>
          <w:sz w:val="22"/>
          <w:lang w:val="en-US"/>
        </w:rPr>
        <w:t xml:space="preserve">. </w:t>
      </w:r>
      <w:r w:rsidR="00B92596" w:rsidRPr="00B92596">
        <w:rPr>
          <w:rFonts w:cs="Times New Roman"/>
          <w:sz w:val="22"/>
          <w:lang w:val="en-US"/>
        </w:rPr>
        <w:t>-</w:t>
      </w:r>
      <w:r w:rsidRPr="00F55C1D">
        <w:rPr>
          <w:rFonts w:cs="Times New Roman"/>
          <w:sz w:val="22"/>
          <w:lang w:val="en-US"/>
        </w:rPr>
        <w:t xml:space="preserve"> 2024. </w:t>
      </w:r>
      <w:r w:rsidR="00B92596" w:rsidRPr="00CF41B7">
        <w:rPr>
          <w:rFonts w:cs="Times New Roman"/>
          <w:sz w:val="22"/>
          <w:lang w:val="en-US"/>
        </w:rPr>
        <w:t>-</w:t>
      </w:r>
      <w:r w:rsidRPr="00F55C1D">
        <w:rPr>
          <w:rFonts w:cs="Times New Roman"/>
          <w:sz w:val="22"/>
          <w:lang w:val="en-US"/>
        </w:rPr>
        <w:t xml:space="preserve"> Vol. 12, No. 12.  P. e0041424.  URL: https://doi.org/10.1128/spectrum.00414-24 (</w:t>
      </w:r>
      <w:r w:rsidRPr="00F55C1D">
        <w:rPr>
          <w:rFonts w:cs="Times New Roman"/>
          <w:sz w:val="22"/>
        </w:rPr>
        <w:t>дата</w:t>
      </w:r>
      <w:r w:rsidRPr="00F55C1D">
        <w:rPr>
          <w:rFonts w:cs="Times New Roman"/>
          <w:sz w:val="22"/>
          <w:lang w:val="en-US"/>
        </w:rPr>
        <w:t xml:space="preserve"> </w:t>
      </w:r>
      <w:r w:rsidRPr="00F55C1D">
        <w:rPr>
          <w:rFonts w:cs="Times New Roman"/>
          <w:sz w:val="22"/>
        </w:rPr>
        <w:t>обращения</w:t>
      </w:r>
      <w:r w:rsidRPr="00F55C1D">
        <w:rPr>
          <w:rFonts w:cs="Times New Roman"/>
          <w:sz w:val="22"/>
          <w:lang w:val="en-US"/>
        </w:rPr>
        <w:t xml:space="preserve"> 2025-05-02).</w:t>
      </w:r>
    </w:p>
    <w:p w:rsidR="004A26F7" w:rsidRPr="00F55C1D" w:rsidRDefault="004A26F7" w:rsidP="00366BC7">
      <w:pPr>
        <w:pStyle w:val="CitaviBibliographyEntry"/>
        <w:tabs>
          <w:tab w:val="clear" w:pos="454"/>
        </w:tabs>
        <w:spacing w:before="0" w:after="0"/>
        <w:ind w:left="0" w:firstLine="709"/>
        <w:jc w:val="both"/>
        <w:rPr>
          <w:rFonts w:cs="Times New Roman"/>
          <w:sz w:val="22"/>
          <w:lang w:val="en-US"/>
        </w:rPr>
      </w:pPr>
      <w:r w:rsidRPr="00F55C1D">
        <w:rPr>
          <w:rFonts w:cs="Times New Roman"/>
          <w:sz w:val="22"/>
          <w:lang w:val="en-US"/>
        </w:rPr>
        <w:t>21 Russell J. L. Grafton demineralized bone matrix: performance consistency, utility, and value // Tissue Eng.  2000. Vol. 6, No. 4. P. 435</w:t>
      </w:r>
      <w:r w:rsidR="00B92596" w:rsidRPr="003A0719">
        <w:rPr>
          <w:rFonts w:cs="Times New Roman"/>
          <w:sz w:val="22"/>
          <w:lang w:val="en-US"/>
        </w:rPr>
        <w:t>-</w:t>
      </w:r>
      <w:r w:rsidRPr="00F55C1D">
        <w:rPr>
          <w:rFonts w:cs="Times New Roman"/>
          <w:sz w:val="22"/>
          <w:lang w:val="en-US"/>
        </w:rPr>
        <w:t>440.  URL: https://doi.org/10.1089/107632700418137 (</w:t>
      </w:r>
      <w:r w:rsidRPr="00F55C1D">
        <w:rPr>
          <w:rFonts w:cs="Times New Roman"/>
          <w:sz w:val="22"/>
        </w:rPr>
        <w:t>дата</w:t>
      </w:r>
      <w:r w:rsidRPr="00F55C1D">
        <w:rPr>
          <w:rFonts w:cs="Times New Roman"/>
          <w:sz w:val="22"/>
          <w:lang w:val="en-US"/>
        </w:rPr>
        <w:t xml:space="preserve"> </w:t>
      </w:r>
      <w:r w:rsidRPr="00F55C1D">
        <w:rPr>
          <w:rFonts w:cs="Times New Roman"/>
          <w:sz w:val="22"/>
        </w:rPr>
        <w:t>обращения</w:t>
      </w:r>
      <w:r w:rsidRPr="00F55C1D">
        <w:rPr>
          <w:rFonts w:cs="Times New Roman"/>
          <w:sz w:val="22"/>
          <w:lang w:val="en-US"/>
        </w:rPr>
        <w:t xml:space="preserve"> 2025-05-07).</w:t>
      </w:r>
    </w:p>
    <w:p w:rsidR="004A26F7" w:rsidRPr="00F55C1D" w:rsidRDefault="004A26F7" w:rsidP="00366BC7">
      <w:pPr>
        <w:pStyle w:val="CitaviBibliographyEntry"/>
        <w:tabs>
          <w:tab w:val="clear" w:pos="454"/>
        </w:tabs>
        <w:spacing w:before="0" w:after="0"/>
        <w:ind w:left="0" w:firstLine="709"/>
        <w:jc w:val="both"/>
        <w:rPr>
          <w:rFonts w:cs="Times New Roman"/>
          <w:color w:val="212121"/>
          <w:sz w:val="22"/>
          <w:shd w:val="clear" w:color="auto" w:fill="FFFFFF"/>
          <w:lang w:val="en-US"/>
        </w:rPr>
      </w:pPr>
      <w:r w:rsidRPr="00F55C1D">
        <w:rPr>
          <w:rFonts w:cs="Times New Roman"/>
          <w:sz w:val="22"/>
          <w:lang w:val="en-US"/>
        </w:rPr>
        <w:t xml:space="preserve">22 Wang Z., Zhang X., Li Z. et al. Biomechanical study of polymethyl methacrylate bone cement and allogeneic bone for strengthening sheep vertebrae // </w:t>
      </w:r>
      <w:proofErr w:type="spellStart"/>
      <w:r w:rsidRPr="00F55C1D">
        <w:rPr>
          <w:rFonts w:cs="Times New Roman"/>
          <w:sz w:val="22"/>
          <w:lang w:val="en-US"/>
        </w:rPr>
        <w:t>Zhongguo</w:t>
      </w:r>
      <w:proofErr w:type="spellEnd"/>
      <w:r w:rsidRPr="00F55C1D">
        <w:rPr>
          <w:rFonts w:cs="Times New Roman"/>
          <w:sz w:val="22"/>
          <w:lang w:val="en-US"/>
        </w:rPr>
        <w:t xml:space="preserve"> </w:t>
      </w:r>
      <w:proofErr w:type="spellStart"/>
      <w:r w:rsidRPr="00F55C1D">
        <w:rPr>
          <w:rFonts w:cs="Times New Roman"/>
          <w:sz w:val="22"/>
          <w:lang w:val="en-US"/>
        </w:rPr>
        <w:t>Xiu</w:t>
      </w:r>
      <w:proofErr w:type="spellEnd"/>
      <w:r w:rsidRPr="00F55C1D">
        <w:rPr>
          <w:rFonts w:cs="Times New Roman"/>
          <w:sz w:val="22"/>
          <w:lang w:val="en-US"/>
        </w:rPr>
        <w:t xml:space="preserve"> Fu Chong Jian Wai </w:t>
      </w:r>
      <w:proofErr w:type="spellStart"/>
      <w:r w:rsidRPr="00F55C1D">
        <w:rPr>
          <w:rFonts w:cs="Times New Roman"/>
          <w:sz w:val="22"/>
          <w:lang w:val="en-US"/>
        </w:rPr>
        <w:t>Ke</w:t>
      </w:r>
      <w:proofErr w:type="spellEnd"/>
      <w:r w:rsidRPr="00F55C1D">
        <w:rPr>
          <w:rFonts w:cs="Times New Roman"/>
          <w:sz w:val="22"/>
          <w:lang w:val="en-US"/>
        </w:rPr>
        <w:t xml:space="preserve"> Za </w:t>
      </w:r>
      <w:proofErr w:type="spellStart"/>
      <w:r w:rsidRPr="00F55C1D">
        <w:rPr>
          <w:rFonts w:cs="Times New Roman"/>
          <w:sz w:val="22"/>
          <w:lang w:val="en-US"/>
        </w:rPr>
        <w:t>Zhi</w:t>
      </w:r>
      <w:proofErr w:type="spellEnd"/>
      <w:r w:rsidRPr="00F55C1D">
        <w:rPr>
          <w:rFonts w:cs="Times New Roman"/>
          <w:sz w:val="22"/>
          <w:lang w:val="en-US"/>
        </w:rPr>
        <w:t>.  2021.  Vol. 35, No. 4. P. 471</w:t>
      </w:r>
      <w:r w:rsidR="00B92596" w:rsidRPr="003A0719">
        <w:rPr>
          <w:rFonts w:cs="Times New Roman"/>
          <w:sz w:val="22"/>
          <w:lang w:val="en-US"/>
        </w:rPr>
        <w:t>-</w:t>
      </w:r>
      <w:r w:rsidRPr="00F55C1D">
        <w:rPr>
          <w:rFonts w:cs="Times New Roman"/>
          <w:sz w:val="22"/>
          <w:lang w:val="en-US"/>
        </w:rPr>
        <w:t>476.  URL: https://doi.org/10.7507/1002-1892.202011061 (</w:t>
      </w:r>
      <w:r w:rsidRPr="00F55C1D">
        <w:rPr>
          <w:rFonts w:cs="Times New Roman"/>
          <w:sz w:val="22"/>
        </w:rPr>
        <w:t>дата</w:t>
      </w:r>
      <w:r w:rsidRPr="00F55C1D">
        <w:rPr>
          <w:rFonts w:cs="Times New Roman"/>
          <w:sz w:val="22"/>
          <w:lang w:val="en-US"/>
        </w:rPr>
        <w:t xml:space="preserve"> </w:t>
      </w:r>
      <w:r w:rsidRPr="00F55C1D">
        <w:rPr>
          <w:rFonts w:cs="Times New Roman"/>
          <w:sz w:val="22"/>
        </w:rPr>
        <w:t>обращения</w:t>
      </w:r>
      <w:r w:rsidRPr="00F55C1D">
        <w:rPr>
          <w:rFonts w:cs="Times New Roman"/>
          <w:sz w:val="22"/>
          <w:lang w:val="en-US"/>
        </w:rPr>
        <w:t xml:space="preserve"> 2025-05-19).</w:t>
      </w:r>
    </w:p>
    <w:p w:rsidR="004A26F7" w:rsidRPr="00B92596" w:rsidRDefault="00416370" w:rsidP="00366BC7">
      <w:pPr>
        <w:ind w:firstLine="709"/>
        <w:jc w:val="both"/>
      </w:pPr>
      <w:r w:rsidRPr="00F55C1D">
        <w:rPr>
          <w:lang w:val="en-US"/>
        </w:rPr>
        <w:t>23</w:t>
      </w:r>
      <w:r w:rsidR="004A26F7" w:rsidRPr="00F55C1D">
        <w:rPr>
          <w:lang w:val="en-US"/>
        </w:rPr>
        <w:t xml:space="preserve"> </w:t>
      </w:r>
      <w:proofErr w:type="spellStart"/>
      <w:r w:rsidR="004A26F7" w:rsidRPr="00F55C1D">
        <w:rPr>
          <w:lang w:val="en-US"/>
        </w:rPr>
        <w:t>Tashmetov</w:t>
      </w:r>
      <w:proofErr w:type="spellEnd"/>
      <w:r w:rsidR="004A26F7" w:rsidRPr="00F55C1D">
        <w:rPr>
          <w:lang w:val="en-US"/>
        </w:rPr>
        <w:t xml:space="preserve"> E., </w:t>
      </w:r>
      <w:proofErr w:type="spellStart"/>
      <w:r w:rsidR="004A26F7" w:rsidRPr="00F55C1D">
        <w:rPr>
          <w:lang w:val="en-US"/>
        </w:rPr>
        <w:t>Tuleubaev</w:t>
      </w:r>
      <w:proofErr w:type="spellEnd"/>
      <w:r w:rsidR="004A26F7" w:rsidRPr="00F55C1D">
        <w:rPr>
          <w:lang w:val="en-US"/>
        </w:rPr>
        <w:t xml:space="preserve"> B., </w:t>
      </w:r>
      <w:proofErr w:type="spellStart"/>
      <w:r w:rsidR="004A26F7" w:rsidRPr="00F55C1D">
        <w:rPr>
          <w:lang w:val="en-US"/>
        </w:rPr>
        <w:t>Saginova</w:t>
      </w:r>
      <w:proofErr w:type="spellEnd"/>
      <w:r w:rsidR="004A26F7" w:rsidRPr="00F55C1D">
        <w:rPr>
          <w:lang w:val="en-US"/>
        </w:rPr>
        <w:t xml:space="preserve"> D. et al. The effect of antibiotic on structural allograft healing of bone defect // </w:t>
      </w:r>
      <w:proofErr w:type="spellStart"/>
      <w:r w:rsidR="004A26F7" w:rsidRPr="00F55C1D">
        <w:rPr>
          <w:lang w:val="en-US"/>
        </w:rPr>
        <w:t>Orthop</w:t>
      </w:r>
      <w:proofErr w:type="spellEnd"/>
      <w:r w:rsidR="004A26F7" w:rsidRPr="00F55C1D">
        <w:rPr>
          <w:lang w:val="en-US"/>
        </w:rPr>
        <w:t xml:space="preserve"> Procs. </w:t>
      </w:r>
      <w:r w:rsidR="004A26F7" w:rsidRPr="00B92596">
        <w:t xml:space="preserve">2020.  </w:t>
      </w:r>
      <w:r w:rsidR="004A26F7" w:rsidRPr="00F55C1D">
        <w:rPr>
          <w:lang w:val="en-US"/>
        </w:rPr>
        <w:t>Vol</w:t>
      </w:r>
      <w:r w:rsidR="004A26F7" w:rsidRPr="00B92596">
        <w:t>. 102-</w:t>
      </w:r>
      <w:r w:rsidR="004A26F7" w:rsidRPr="00F55C1D">
        <w:rPr>
          <w:lang w:val="en-US"/>
        </w:rPr>
        <w:t>B</w:t>
      </w:r>
      <w:r w:rsidR="004A26F7" w:rsidRPr="00B92596">
        <w:t xml:space="preserve">, </w:t>
      </w:r>
      <w:r w:rsidR="004A26F7" w:rsidRPr="00F55C1D">
        <w:rPr>
          <w:lang w:val="en-US"/>
        </w:rPr>
        <w:t>No</w:t>
      </w:r>
      <w:r w:rsidR="004A26F7" w:rsidRPr="00B92596">
        <w:t xml:space="preserve">. 11.  </w:t>
      </w:r>
      <w:r w:rsidR="004A26F7" w:rsidRPr="00F55C1D">
        <w:rPr>
          <w:lang w:val="en-US"/>
        </w:rPr>
        <w:t>P</w:t>
      </w:r>
      <w:r w:rsidR="004A26F7" w:rsidRPr="00B92596">
        <w:t xml:space="preserve">. 4.  </w:t>
      </w:r>
      <w:r w:rsidR="004A26F7" w:rsidRPr="00F55C1D">
        <w:rPr>
          <w:lang w:val="en-US"/>
        </w:rPr>
        <w:t>URL</w:t>
      </w:r>
      <w:r w:rsidR="004A26F7" w:rsidRPr="00B92596">
        <w:t xml:space="preserve">: </w:t>
      </w:r>
      <w:r w:rsidR="004A26F7" w:rsidRPr="00F55C1D">
        <w:rPr>
          <w:lang w:val="en-US"/>
        </w:rPr>
        <w:t>https</w:t>
      </w:r>
      <w:r w:rsidR="004A26F7" w:rsidRPr="00B92596">
        <w:t>://</w:t>
      </w:r>
      <w:proofErr w:type="spellStart"/>
      <w:r w:rsidR="004A26F7" w:rsidRPr="00F55C1D">
        <w:rPr>
          <w:lang w:val="en-US"/>
        </w:rPr>
        <w:t>doi</w:t>
      </w:r>
      <w:proofErr w:type="spellEnd"/>
      <w:r w:rsidR="004A26F7" w:rsidRPr="00B92596">
        <w:t>.</w:t>
      </w:r>
      <w:r w:rsidR="004A26F7" w:rsidRPr="00F55C1D">
        <w:rPr>
          <w:lang w:val="en-US"/>
        </w:rPr>
        <w:t>org</w:t>
      </w:r>
      <w:r w:rsidR="004A26F7" w:rsidRPr="00B92596">
        <w:t>/10.1302/1358-992</w:t>
      </w:r>
      <w:r w:rsidR="004A26F7" w:rsidRPr="00F55C1D">
        <w:rPr>
          <w:lang w:val="en-US"/>
        </w:rPr>
        <w:t>X</w:t>
      </w:r>
      <w:r w:rsidR="004A26F7" w:rsidRPr="00B92596">
        <w:t>.2020.11.004 (</w:t>
      </w:r>
      <w:r w:rsidR="004A26F7" w:rsidRPr="00F55C1D">
        <w:t>дата</w:t>
      </w:r>
      <w:r w:rsidR="004A26F7" w:rsidRPr="00B92596">
        <w:t xml:space="preserve"> </w:t>
      </w:r>
      <w:r w:rsidR="004A26F7" w:rsidRPr="00F55C1D">
        <w:t>обращения</w:t>
      </w:r>
      <w:r w:rsidR="004A26F7" w:rsidRPr="00B92596">
        <w:t xml:space="preserve"> 2026-02-10).</w:t>
      </w:r>
    </w:p>
    <w:p w:rsidR="004A26F7" w:rsidRPr="003A0719" w:rsidRDefault="00416370" w:rsidP="00366BC7">
      <w:pPr>
        <w:ind w:firstLine="709"/>
        <w:jc w:val="both"/>
        <w:rPr>
          <w:lang w:val="en-US"/>
        </w:rPr>
      </w:pPr>
      <w:r w:rsidRPr="00F55C1D">
        <w:t>24</w:t>
      </w:r>
      <w:r w:rsidR="004A26F7" w:rsidRPr="00F55C1D">
        <w:t xml:space="preserve"> </w:t>
      </w:r>
      <w:proofErr w:type="spellStart"/>
      <w:r w:rsidR="004A26F7" w:rsidRPr="00F55C1D">
        <w:t>Сагинова</w:t>
      </w:r>
      <w:proofErr w:type="spellEnd"/>
      <w:r w:rsidR="004A26F7" w:rsidRPr="00F55C1D">
        <w:t xml:space="preserve"> Д. А. Микробный пейзаж у больных хроническим остеомиелитом и бактериологическая эффективность локального транспорта антибиотика на штаммы S. </w:t>
      </w:r>
      <w:proofErr w:type="spellStart"/>
      <w:r w:rsidR="004A26F7" w:rsidRPr="00F55C1D">
        <w:t>aureus</w:t>
      </w:r>
      <w:proofErr w:type="spellEnd"/>
      <w:r w:rsidR="004A26F7" w:rsidRPr="00F55C1D">
        <w:t xml:space="preserve"> // Медицина. </w:t>
      </w:r>
      <w:r w:rsidR="004A26F7" w:rsidRPr="003A0719">
        <w:rPr>
          <w:lang w:val="en-US"/>
        </w:rPr>
        <w:t xml:space="preserve">2018.  № 1 (187).  </w:t>
      </w:r>
      <w:r w:rsidR="004A26F7" w:rsidRPr="00F55C1D">
        <w:t>С</w:t>
      </w:r>
      <w:r w:rsidR="004A26F7" w:rsidRPr="003A0719">
        <w:rPr>
          <w:lang w:val="en-US"/>
        </w:rPr>
        <w:t>. 44—48.</w:t>
      </w:r>
    </w:p>
    <w:p w:rsidR="004A26F7" w:rsidRPr="00B92596" w:rsidRDefault="00416370" w:rsidP="00366BC7">
      <w:pPr>
        <w:ind w:firstLine="709"/>
        <w:jc w:val="both"/>
      </w:pPr>
      <w:r w:rsidRPr="00F55C1D">
        <w:rPr>
          <w:lang w:val="en-US"/>
        </w:rPr>
        <w:t>25</w:t>
      </w:r>
      <w:r w:rsidR="004A26F7" w:rsidRPr="00F55C1D">
        <w:rPr>
          <w:lang w:val="en-US"/>
        </w:rPr>
        <w:t xml:space="preserve"> Kelly C. L., Borrelli J. Jr., Ricci W. M. A reproducible radiographic scoring system for experimental osteomyelitis in the rabbit tibia // Journal of </w:t>
      </w:r>
      <w:proofErr w:type="spellStart"/>
      <w:r w:rsidR="004A26F7" w:rsidRPr="00F55C1D">
        <w:rPr>
          <w:lang w:val="en-US"/>
        </w:rPr>
        <w:t>Orthopaedic</w:t>
      </w:r>
      <w:proofErr w:type="spellEnd"/>
      <w:r w:rsidR="004A26F7" w:rsidRPr="00F55C1D">
        <w:rPr>
          <w:lang w:val="en-US"/>
        </w:rPr>
        <w:t xml:space="preserve"> Research.  </w:t>
      </w:r>
      <w:r w:rsidR="004A26F7" w:rsidRPr="00B92596">
        <w:t xml:space="preserve">2009.  </w:t>
      </w:r>
      <w:r w:rsidR="004A26F7" w:rsidRPr="00F55C1D">
        <w:rPr>
          <w:lang w:val="en-US"/>
        </w:rPr>
        <w:t>Vol</w:t>
      </w:r>
      <w:r w:rsidR="004A26F7" w:rsidRPr="00B92596">
        <w:t xml:space="preserve">. 27, </w:t>
      </w:r>
      <w:r w:rsidR="004A26F7" w:rsidRPr="00F55C1D">
        <w:rPr>
          <w:lang w:val="en-US"/>
        </w:rPr>
        <w:t>No</w:t>
      </w:r>
      <w:r w:rsidR="004A26F7" w:rsidRPr="00B92596">
        <w:t xml:space="preserve">. 2. </w:t>
      </w:r>
      <w:r w:rsidR="00B92596">
        <w:t>-</w:t>
      </w:r>
      <w:r w:rsidR="004A26F7" w:rsidRPr="00B92596">
        <w:t xml:space="preserve"> </w:t>
      </w:r>
      <w:r w:rsidR="004A26F7" w:rsidRPr="00F55C1D">
        <w:rPr>
          <w:lang w:val="en-US"/>
        </w:rPr>
        <w:t>P</w:t>
      </w:r>
      <w:r w:rsidR="004A26F7" w:rsidRPr="00B92596">
        <w:t>. 192</w:t>
      </w:r>
      <w:r w:rsidR="00B92596">
        <w:t>-</w:t>
      </w:r>
      <w:r w:rsidR="004A26F7" w:rsidRPr="00B92596">
        <w:t>198.</w:t>
      </w:r>
      <w:r w:rsidR="004A26F7" w:rsidRPr="00F55C1D">
        <w:rPr>
          <w:lang w:val="en-US"/>
        </w:rPr>
        <w:t>URL</w:t>
      </w:r>
      <w:r w:rsidR="004A26F7" w:rsidRPr="00B92596">
        <w:t xml:space="preserve">: </w:t>
      </w:r>
      <w:r w:rsidR="004A26F7" w:rsidRPr="00F55C1D">
        <w:rPr>
          <w:lang w:val="en-US"/>
        </w:rPr>
        <w:t>https</w:t>
      </w:r>
      <w:r w:rsidR="004A26F7" w:rsidRPr="00B92596">
        <w:t>://</w:t>
      </w:r>
      <w:proofErr w:type="spellStart"/>
      <w:r w:rsidR="004A26F7" w:rsidRPr="00F55C1D">
        <w:rPr>
          <w:lang w:val="en-US"/>
        </w:rPr>
        <w:t>doi</w:t>
      </w:r>
      <w:proofErr w:type="spellEnd"/>
      <w:r w:rsidR="004A26F7" w:rsidRPr="00B92596">
        <w:t>.</w:t>
      </w:r>
      <w:r w:rsidR="004A26F7" w:rsidRPr="00F55C1D">
        <w:rPr>
          <w:lang w:val="en-US"/>
        </w:rPr>
        <w:t>org</w:t>
      </w:r>
      <w:r w:rsidR="004A26F7" w:rsidRPr="00B92596">
        <w:t>/10.1002/</w:t>
      </w:r>
      <w:proofErr w:type="spellStart"/>
      <w:r w:rsidR="004A26F7" w:rsidRPr="00F55C1D">
        <w:rPr>
          <w:lang w:val="en-US"/>
        </w:rPr>
        <w:t>jor</w:t>
      </w:r>
      <w:proofErr w:type="spellEnd"/>
      <w:r w:rsidR="004A26F7" w:rsidRPr="00B92596">
        <w:t>.20713 (</w:t>
      </w:r>
      <w:r w:rsidR="004A26F7" w:rsidRPr="00F55C1D">
        <w:t>дата</w:t>
      </w:r>
      <w:r w:rsidR="004A26F7" w:rsidRPr="00B92596">
        <w:t xml:space="preserve"> </w:t>
      </w:r>
      <w:r w:rsidR="004A26F7" w:rsidRPr="00F55C1D">
        <w:t>обращения</w:t>
      </w:r>
      <w:r w:rsidR="004A26F7" w:rsidRPr="00B92596">
        <w:t xml:space="preserve"> 2025-11-14).</w:t>
      </w:r>
    </w:p>
    <w:p w:rsidR="000C2759" w:rsidRPr="00B92596" w:rsidRDefault="000C2759" w:rsidP="00A54905">
      <w:pPr>
        <w:pStyle w:val="a4"/>
        <w:tabs>
          <w:tab w:val="left" w:pos="861"/>
        </w:tabs>
        <w:ind w:left="861" w:right="137" w:firstLine="709"/>
      </w:pPr>
    </w:p>
    <w:sectPr w:rsidR="000C2759" w:rsidRPr="00B92596" w:rsidSect="00B26D9C">
      <w:footerReference w:type="default" r:id="rId14"/>
      <w:pgSz w:w="11910" w:h="16840"/>
      <w:pgMar w:top="1134" w:right="567" w:bottom="1134" w:left="1701"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0211" w:rsidRDefault="00640211">
      <w:r>
        <w:separator/>
      </w:r>
    </w:p>
  </w:endnote>
  <w:endnote w:type="continuationSeparator" w:id="0">
    <w:p w:rsidR="00640211" w:rsidRDefault="0064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3714" w:rsidRDefault="00753714">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8240" behindDoc="1" locked="0" layoutInCell="1" allowOverlap="1" wp14:anchorId="0FFFC200" wp14:editId="61C237E4">
              <wp:simplePos x="0" y="0"/>
              <wp:positionH relativeFrom="page">
                <wp:posOffset>3878071</wp:posOffset>
              </wp:positionH>
              <wp:positionV relativeFrom="page">
                <wp:posOffset>9918903</wp:posOffset>
              </wp:positionV>
              <wp:extent cx="1657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rsidR="00753714" w:rsidRDefault="0075371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77D15">
                            <w:rPr>
                              <w:rFonts w:ascii="Calibri"/>
                              <w:noProof/>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type w14:anchorId="0FFFC200" id="_x0000_t202" coordsize="21600,21600" o:spt="202" path="m,l,21600r21600,l21600,xe">
              <v:stroke joinstyle="miter"/>
              <v:path gradientshapeok="t" o:connecttype="rect"/>
            </v:shapetype>
            <v:shape id="Textbox 1" o:spid="_x0000_s1026" type="#_x0000_t202" style="position:absolute;margin-left:305.35pt;margin-top:781pt;width:13.0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" filled="f" stroked="f">
              <v:path arrowok="t"/>
              <v:textbox inset="0,0,0,0">
                <w:txbxContent>
                  <w:p w:rsidR="00753714" w:rsidRDefault="0075371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77D15">
                      <w:rPr>
                        <w:rFonts w:ascii="Calibri"/>
                        <w:noProof/>
                        <w:spacing w:val="-5"/>
                      </w:rPr>
                      <w:t>18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0211" w:rsidRDefault="00640211">
      <w:r>
        <w:separator/>
      </w:r>
    </w:p>
  </w:footnote>
  <w:footnote w:type="continuationSeparator" w:id="0">
    <w:p w:rsidR="00640211" w:rsidRDefault="00640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078"/>
    <w:multiLevelType w:val="hybridMultilevel"/>
    <w:tmpl w:val="A5DA2558"/>
    <w:lvl w:ilvl="0" w:tplc="682CFD8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6DC555E"/>
    <w:multiLevelType w:val="hybridMultilevel"/>
    <w:tmpl w:val="68B41D90"/>
    <w:lvl w:ilvl="0" w:tplc="A8B47468">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8332E13"/>
    <w:multiLevelType w:val="hybridMultilevel"/>
    <w:tmpl w:val="A77CF4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8C23D05"/>
    <w:multiLevelType w:val="hybridMultilevel"/>
    <w:tmpl w:val="352AEAE0"/>
    <w:lvl w:ilvl="0" w:tplc="35EC0798">
      <w:start w:val="1"/>
      <w:numFmt w:val="decimal"/>
      <w:lvlText w:val="%1)"/>
      <w:lvlJc w:val="left"/>
      <w:pPr>
        <w:ind w:left="141"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1" w:tplc="8C96C43A">
      <w:numFmt w:val="bullet"/>
      <w:lvlText w:val="•"/>
      <w:lvlJc w:val="left"/>
      <w:pPr>
        <w:ind w:left="1174" w:hanging="423"/>
      </w:pPr>
      <w:rPr>
        <w:rFonts w:hint="default"/>
        <w:lang w:val="ru-RU" w:eastAsia="en-US" w:bidi="ar-SA"/>
      </w:rPr>
    </w:lvl>
    <w:lvl w:ilvl="2" w:tplc="955EAAB8">
      <w:numFmt w:val="bullet"/>
      <w:lvlText w:val="•"/>
      <w:lvlJc w:val="left"/>
      <w:pPr>
        <w:ind w:left="2209" w:hanging="423"/>
      </w:pPr>
      <w:rPr>
        <w:rFonts w:hint="default"/>
        <w:lang w:val="ru-RU" w:eastAsia="en-US" w:bidi="ar-SA"/>
      </w:rPr>
    </w:lvl>
    <w:lvl w:ilvl="3" w:tplc="EF9CED80">
      <w:numFmt w:val="bullet"/>
      <w:lvlText w:val="•"/>
      <w:lvlJc w:val="left"/>
      <w:pPr>
        <w:ind w:left="3244" w:hanging="423"/>
      </w:pPr>
      <w:rPr>
        <w:rFonts w:hint="default"/>
        <w:lang w:val="ru-RU" w:eastAsia="en-US" w:bidi="ar-SA"/>
      </w:rPr>
    </w:lvl>
    <w:lvl w:ilvl="4" w:tplc="E33C2354">
      <w:numFmt w:val="bullet"/>
      <w:lvlText w:val="•"/>
      <w:lvlJc w:val="left"/>
      <w:pPr>
        <w:ind w:left="4278" w:hanging="423"/>
      </w:pPr>
      <w:rPr>
        <w:rFonts w:hint="default"/>
        <w:lang w:val="ru-RU" w:eastAsia="en-US" w:bidi="ar-SA"/>
      </w:rPr>
    </w:lvl>
    <w:lvl w:ilvl="5" w:tplc="917E2B26">
      <w:numFmt w:val="bullet"/>
      <w:lvlText w:val="•"/>
      <w:lvlJc w:val="left"/>
      <w:pPr>
        <w:ind w:left="5313" w:hanging="423"/>
      </w:pPr>
      <w:rPr>
        <w:rFonts w:hint="default"/>
        <w:lang w:val="ru-RU" w:eastAsia="en-US" w:bidi="ar-SA"/>
      </w:rPr>
    </w:lvl>
    <w:lvl w:ilvl="6" w:tplc="BC2EA302">
      <w:numFmt w:val="bullet"/>
      <w:lvlText w:val="•"/>
      <w:lvlJc w:val="left"/>
      <w:pPr>
        <w:ind w:left="6348" w:hanging="423"/>
      </w:pPr>
      <w:rPr>
        <w:rFonts w:hint="default"/>
        <w:lang w:val="ru-RU" w:eastAsia="en-US" w:bidi="ar-SA"/>
      </w:rPr>
    </w:lvl>
    <w:lvl w:ilvl="7" w:tplc="15A014A6">
      <w:numFmt w:val="bullet"/>
      <w:lvlText w:val="•"/>
      <w:lvlJc w:val="left"/>
      <w:pPr>
        <w:ind w:left="7382" w:hanging="423"/>
      </w:pPr>
      <w:rPr>
        <w:rFonts w:hint="default"/>
        <w:lang w:val="ru-RU" w:eastAsia="en-US" w:bidi="ar-SA"/>
      </w:rPr>
    </w:lvl>
    <w:lvl w:ilvl="8" w:tplc="9F88D4BA">
      <w:numFmt w:val="bullet"/>
      <w:lvlText w:val="•"/>
      <w:lvlJc w:val="left"/>
      <w:pPr>
        <w:ind w:left="8417" w:hanging="423"/>
      </w:pPr>
      <w:rPr>
        <w:rFonts w:hint="default"/>
        <w:lang w:val="ru-RU" w:eastAsia="en-US" w:bidi="ar-SA"/>
      </w:rPr>
    </w:lvl>
  </w:abstractNum>
  <w:abstractNum w:abstractNumId="4" w15:restartNumberingAfterBreak="0">
    <w:nsid w:val="1308414B"/>
    <w:multiLevelType w:val="hybridMultilevel"/>
    <w:tmpl w:val="3D9CD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C754D0"/>
    <w:multiLevelType w:val="hybridMultilevel"/>
    <w:tmpl w:val="C132358A"/>
    <w:lvl w:ilvl="0" w:tplc="89FAC7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A736D30"/>
    <w:multiLevelType w:val="hybridMultilevel"/>
    <w:tmpl w:val="51A827E0"/>
    <w:lvl w:ilvl="0" w:tplc="1576CCBA">
      <w:start w:val="1"/>
      <w:numFmt w:val="decimal"/>
      <w:lvlText w:val="%1."/>
      <w:lvlJc w:val="left"/>
      <w:pPr>
        <w:ind w:left="1068"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1" w:tplc="9C3AFCBE">
      <w:numFmt w:val="bullet"/>
      <w:lvlText w:val="•"/>
      <w:lvlJc w:val="left"/>
      <w:pPr>
        <w:ind w:left="2002" w:hanging="361"/>
      </w:pPr>
      <w:rPr>
        <w:rFonts w:hint="default"/>
        <w:lang w:val="ru-RU" w:eastAsia="en-US" w:bidi="ar-SA"/>
      </w:rPr>
    </w:lvl>
    <w:lvl w:ilvl="2" w:tplc="AF2EF11E">
      <w:numFmt w:val="bullet"/>
      <w:lvlText w:val="•"/>
      <w:lvlJc w:val="left"/>
      <w:pPr>
        <w:ind w:left="2945" w:hanging="361"/>
      </w:pPr>
      <w:rPr>
        <w:rFonts w:hint="default"/>
        <w:lang w:val="ru-RU" w:eastAsia="en-US" w:bidi="ar-SA"/>
      </w:rPr>
    </w:lvl>
    <w:lvl w:ilvl="3" w:tplc="A6C08EA4">
      <w:numFmt w:val="bullet"/>
      <w:lvlText w:val="•"/>
      <w:lvlJc w:val="left"/>
      <w:pPr>
        <w:ind w:left="3888" w:hanging="361"/>
      </w:pPr>
      <w:rPr>
        <w:rFonts w:hint="default"/>
        <w:lang w:val="ru-RU" w:eastAsia="en-US" w:bidi="ar-SA"/>
      </w:rPr>
    </w:lvl>
    <w:lvl w:ilvl="4" w:tplc="BFFA876C">
      <w:numFmt w:val="bullet"/>
      <w:lvlText w:val="•"/>
      <w:lvlJc w:val="left"/>
      <w:pPr>
        <w:ind w:left="4830" w:hanging="361"/>
      </w:pPr>
      <w:rPr>
        <w:rFonts w:hint="default"/>
        <w:lang w:val="ru-RU" w:eastAsia="en-US" w:bidi="ar-SA"/>
      </w:rPr>
    </w:lvl>
    <w:lvl w:ilvl="5" w:tplc="DE226CC8">
      <w:numFmt w:val="bullet"/>
      <w:lvlText w:val="•"/>
      <w:lvlJc w:val="left"/>
      <w:pPr>
        <w:ind w:left="5773" w:hanging="361"/>
      </w:pPr>
      <w:rPr>
        <w:rFonts w:hint="default"/>
        <w:lang w:val="ru-RU" w:eastAsia="en-US" w:bidi="ar-SA"/>
      </w:rPr>
    </w:lvl>
    <w:lvl w:ilvl="6" w:tplc="9C12CC2C">
      <w:numFmt w:val="bullet"/>
      <w:lvlText w:val="•"/>
      <w:lvlJc w:val="left"/>
      <w:pPr>
        <w:ind w:left="6716" w:hanging="361"/>
      </w:pPr>
      <w:rPr>
        <w:rFonts w:hint="default"/>
        <w:lang w:val="ru-RU" w:eastAsia="en-US" w:bidi="ar-SA"/>
      </w:rPr>
    </w:lvl>
    <w:lvl w:ilvl="7" w:tplc="540A84E2">
      <w:numFmt w:val="bullet"/>
      <w:lvlText w:val="•"/>
      <w:lvlJc w:val="left"/>
      <w:pPr>
        <w:ind w:left="7658" w:hanging="361"/>
      </w:pPr>
      <w:rPr>
        <w:rFonts w:hint="default"/>
        <w:lang w:val="ru-RU" w:eastAsia="en-US" w:bidi="ar-SA"/>
      </w:rPr>
    </w:lvl>
    <w:lvl w:ilvl="8" w:tplc="6616DEDE">
      <w:numFmt w:val="bullet"/>
      <w:lvlText w:val="•"/>
      <w:lvlJc w:val="left"/>
      <w:pPr>
        <w:ind w:left="8601" w:hanging="361"/>
      </w:pPr>
      <w:rPr>
        <w:rFonts w:hint="default"/>
        <w:lang w:val="ru-RU" w:eastAsia="en-US" w:bidi="ar-SA"/>
      </w:rPr>
    </w:lvl>
  </w:abstractNum>
  <w:abstractNum w:abstractNumId="7" w15:restartNumberingAfterBreak="0">
    <w:nsid w:val="1F511822"/>
    <w:multiLevelType w:val="hybridMultilevel"/>
    <w:tmpl w:val="0B90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0550616"/>
    <w:multiLevelType w:val="hybridMultilevel"/>
    <w:tmpl w:val="343C2B44"/>
    <w:lvl w:ilvl="0" w:tplc="5AE68C3E">
      <w:start w:val="1"/>
      <w:numFmt w:val="decimal"/>
      <w:lvlText w:val="%1)"/>
      <w:lvlJc w:val="left"/>
      <w:pPr>
        <w:ind w:left="141" w:hanging="332"/>
      </w:pPr>
      <w:rPr>
        <w:rFonts w:ascii="Times New Roman" w:eastAsia="Times New Roman" w:hAnsi="Times New Roman" w:cs="Times New Roman" w:hint="default"/>
        <w:b w:val="0"/>
        <w:bCs w:val="0"/>
        <w:i w:val="0"/>
        <w:iCs w:val="0"/>
        <w:spacing w:val="0"/>
        <w:w w:val="99"/>
        <w:sz w:val="28"/>
        <w:szCs w:val="28"/>
        <w:lang w:val="ru-RU" w:eastAsia="en-US" w:bidi="ar-SA"/>
      </w:rPr>
    </w:lvl>
    <w:lvl w:ilvl="1" w:tplc="9B70B304">
      <w:numFmt w:val="bullet"/>
      <w:lvlText w:val="•"/>
      <w:lvlJc w:val="left"/>
      <w:pPr>
        <w:ind w:left="1174" w:hanging="332"/>
      </w:pPr>
      <w:rPr>
        <w:rFonts w:hint="default"/>
        <w:lang w:val="ru-RU" w:eastAsia="en-US" w:bidi="ar-SA"/>
      </w:rPr>
    </w:lvl>
    <w:lvl w:ilvl="2" w:tplc="167CF584">
      <w:numFmt w:val="bullet"/>
      <w:lvlText w:val="•"/>
      <w:lvlJc w:val="left"/>
      <w:pPr>
        <w:ind w:left="2209" w:hanging="332"/>
      </w:pPr>
      <w:rPr>
        <w:rFonts w:hint="default"/>
        <w:lang w:val="ru-RU" w:eastAsia="en-US" w:bidi="ar-SA"/>
      </w:rPr>
    </w:lvl>
    <w:lvl w:ilvl="3" w:tplc="4F3AD43C">
      <w:numFmt w:val="bullet"/>
      <w:lvlText w:val="•"/>
      <w:lvlJc w:val="left"/>
      <w:pPr>
        <w:ind w:left="3244" w:hanging="332"/>
      </w:pPr>
      <w:rPr>
        <w:rFonts w:hint="default"/>
        <w:lang w:val="ru-RU" w:eastAsia="en-US" w:bidi="ar-SA"/>
      </w:rPr>
    </w:lvl>
    <w:lvl w:ilvl="4" w:tplc="8F94CD40">
      <w:numFmt w:val="bullet"/>
      <w:lvlText w:val="•"/>
      <w:lvlJc w:val="left"/>
      <w:pPr>
        <w:ind w:left="4278" w:hanging="332"/>
      </w:pPr>
      <w:rPr>
        <w:rFonts w:hint="default"/>
        <w:lang w:val="ru-RU" w:eastAsia="en-US" w:bidi="ar-SA"/>
      </w:rPr>
    </w:lvl>
    <w:lvl w:ilvl="5" w:tplc="A4A82F78">
      <w:numFmt w:val="bullet"/>
      <w:lvlText w:val="•"/>
      <w:lvlJc w:val="left"/>
      <w:pPr>
        <w:ind w:left="5313" w:hanging="332"/>
      </w:pPr>
      <w:rPr>
        <w:rFonts w:hint="default"/>
        <w:lang w:val="ru-RU" w:eastAsia="en-US" w:bidi="ar-SA"/>
      </w:rPr>
    </w:lvl>
    <w:lvl w:ilvl="6" w:tplc="7CC64A04">
      <w:numFmt w:val="bullet"/>
      <w:lvlText w:val="•"/>
      <w:lvlJc w:val="left"/>
      <w:pPr>
        <w:ind w:left="6348" w:hanging="332"/>
      </w:pPr>
      <w:rPr>
        <w:rFonts w:hint="default"/>
        <w:lang w:val="ru-RU" w:eastAsia="en-US" w:bidi="ar-SA"/>
      </w:rPr>
    </w:lvl>
    <w:lvl w:ilvl="7" w:tplc="FC481756">
      <w:numFmt w:val="bullet"/>
      <w:lvlText w:val="•"/>
      <w:lvlJc w:val="left"/>
      <w:pPr>
        <w:ind w:left="7382" w:hanging="332"/>
      </w:pPr>
      <w:rPr>
        <w:rFonts w:hint="default"/>
        <w:lang w:val="ru-RU" w:eastAsia="en-US" w:bidi="ar-SA"/>
      </w:rPr>
    </w:lvl>
    <w:lvl w:ilvl="8" w:tplc="AB1E0AA6">
      <w:numFmt w:val="bullet"/>
      <w:lvlText w:val="•"/>
      <w:lvlJc w:val="left"/>
      <w:pPr>
        <w:ind w:left="8417" w:hanging="332"/>
      </w:pPr>
      <w:rPr>
        <w:rFonts w:hint="default"/>
        <w:lang w:val="ru-RU" w:eastAsia="en-US" w:bidi="ar-SA"/>
      </w:rPr>
    </w:lvl>
  </w:abstractNum>
  <w:abstractNum w:abstractNumId="9" w15:restartNumberingAfterBreak="0">
    <w:nsid w:val="2097686C"/>
    <w:multiLevelType w:val="hybridMultilevel"/>
    <w:tmpl w:val="AE06ACF0"/>
    <w:lvl w:ilvl="0" w:tplc="E5A6AB8A">
      <w:start w:val="1"/>
      <w:numFmt w:val="decimal"/>
      <w:lvlText w:val="%1."/>
      <w:lvlJc w:val="left"/>
      <w:pPr>
        <w:ind w:left="861" w:hanging="361"/>
      </w:pPr>
      <w:rPr>
        <w:rFonts w:ascii="Times New Roman" w:eastAsia="Times New Roman" w:hAnsi="Times New Roman" w:cs="Times New Roman" w:hint="default"/>
        <w:b w:val="0"/>
        <w:bCs w:val="0"/>
        <w:i w:val="0"/>
        <w:iCs w:val="0"/>
        <w:spacing w:val="0"/>
        <w:w w:val="96"/>
        <w:sz w:val="28"/>
        <w:szCs w:val="28"/>
        <w:lang w:val="ru-RU" w:eastAsia="en-US" w:bidi="ar-SA"/>
      </w:rPr>
    </w:lvl>
    <w:lvl w:ilvl="1" w:tplc="721E81B6">
      <w:numFmt w:val="bullet"/>
      <w:lvlText w:val="•"/>
      <w:lvlJc w:val="left"/>
      <w:pPr>
        <w:ind w:left="1822" w:hanging="361"/>
      </w:pPr>
      <w:rPr>
        <w:rFonts w:hint="default"/>
        <w:lang w:val="ru-RU" w:eastAsia="en-US" w:bidi="ar-SA"/>
      </w:rPr>
    </w:lvl>
    <w:lvl w:ilvl="2" w:tplc="ACE43584">
      <w:numFmt w:val="bullet"/>
      <w:lvlText w:val="•"/>
      <w:lvlJc w:val="left"/>
      <w:pPr>
        <w:ind w:left="2785" w:hanging="361"/>
      </w:pPr>
      <w:rPr>
        <w:rFonts w:hint="default"/>
        <w:lang w:val="ru-RU" w:eastAsia="en-US" w:bidi="ar-SA"/>
      </w:rPr>
    </w:lvl>
    <w:lvl w:ilvl="3" w:tplc="758887DA">
      <w:numFmt w:val="bullet"/>
      <w:lvlText w:val="•"/>
      <w:lvlJc w:val="left"/>
      <w:pPr>
        <w:ind w:left="3748" w:hanging="361"/>
      </w:pPr>
      <w:rPr>
        <w:rFonts w:hint="default"/>
        <w:lang w:val="ru-RU" w:eastAsia="en-US" w:bidi="ar-SA"/>
      </w:rPr>
    </w:lvl>
    <w:lvl w:ilvl="4" w:tplc="38743478">
      <w:numFmt w:val="bullet"/>
      <w:lvlText w:val="•"/>
      <w:lvlJc w:val="left"/>
      <w:pPr>
        <w:ind w:left="4710" w:hanging="361"/>
      </w:pPr>
      <w:rPr>
        <w:rFonts w:hint="default"/>
        <w:lang w:val="ru-RU" w:eastAsia="en-US" w:bidi="ar-SA"/>
      </w:rPr>
    </w:lvl>
    <w:lvl w:ilvl="5" w:tplc="683676B8">
      <w:numFmt w:val="bullet"/>
      <w:lvlText w:val="•"/>
      <w:lvlJc w:val="left"/>
      <w:pPr>
        <w:ind w:left="5673" w:hanging="361"/>
      </w:pPr>
      <w:rPr>
        <w:rFonts w:hint="default"/>
        <w:lang w:val="ru-RU" w:eastAsia="en-US" w:bidi="ar-SA"/>
      </w:rPr>
    </w:lvl>
    <w:lvl w:ilvl="6" w:tplc="04663A52">
      <w:numFmt w:val="bullet"/>
      <w:lvlText w:val="•"/>
      <w:lvlJc w:val="left"/>
      <w:pPr>
        <w:ind w:left="6636" w:hanging="361"/>
      </w:pPr>
      <w:rPr>
        <w:rFonts w:hint="default"/>
        <w:lang w:val="ru-RU" w:eastAsia="en-US" w:bidi="ar-SA"/>
      </w:rPr>
    </w:lvl>
    <w:lvl w:ilvl="7" w:tplc="EA904B20">
      <w:numFmt w:val="bullet"/>
      <w:lvlText w:val="•"/>
      <w:lvlJc w:val="left"/>
      <w:pPr>
        <w:ind w:left="7598" w:hanging="361"/>
      </w:pPr>
      <w:rPr>
        <w:rFonts w:hint="default"/>
        <w:lang w:val="ru-RU" w:eastAsia="en-US" w:bidi="ar-SA"/>
      </w:rPr>
    </w:lvl>
    <w:lvl w:ilvl="8" w:tplc="91B0AC6E">
      <w:numFmt w:val="bullet"/>
      <w:lvlText w:val="•"/>
      <w:lvlJc w:val="left"/>
      <w:pPr>
        <w:ind w:left="8561" w:hanging="361"/>
      </w:pPr>
      <w:rPr>
        <w:rFonts w:hint="default"/>
        <w:lang w:val="ru-RU" w:eastAsia="en-US" w:bidi="ar-SA"/>
      </w:rPr>
    </w:lvl>
  </w:abstractNum>
  <w:abstractNum w:abstractNumId="10" w15:restartNumberingAfterBreak="0">
    <w:nsid w:val="259D33E4"/>
    <w:multiLevelType w:val="hybridMultilevel"/>
    <w:tmpl w:val="BF5CDDE6"/>
    <w:lvl w:ilvl="0" w:tplc="43241690">
      <w:start w:val="1"/>
      <w:numFmt w:val="decimal"/>
      <w:lvlText w:val="%1)"/>
      <w:lvlJc w:val="left"/>
      <w:pPr>
        <w:ind w:left="141"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E91420C8">
      <w:numFmt w:val="bullet"/>
      <w:lvlText w:val="•"/>
      <w:lvlJc w:val="left"/>
      <w:pPr>
        <w:ind w:left="1174" w:hanging="303"/>
      </w:pPr>
      <w:rPr>
        <w:rFonts w:hint="default"/>
        <w:lang w:val="ru-RU" w:eastAsia="en-US" w:bidi="ar-SA"/>
      </w:rPr>
    </w:lvl>
    <w:lvl w:ilvl="2" w:tplc="E3445156">
      <w:numFmt w:val="bullet"/>
      <w:lvlText w:val="•"/>
      <w:lvlJc w:val="left"/>
      <w:pPr>
        <w:ind w:left="2209" w:hanging="303"/>
      </w:pPr>
      <w:rPr>
        <w:rFonts w:hint="default"/>
        <w:lang w:val="ru-RU" w:eastAsia="en-US" w:bidi="ar-SA"/>
      </w:rPr>
    </w:lvl>
    <w:lvl w:ilvl="3" w:tplc="AEB4DD40">
      <w:numFmt w:val="bullet"/>
      <w:lvlText w:val="•"/>
      <w:lvlJc w:val="left"/>
      <w:pPr>
        <w:ind w:left="3244" w:hanging="303"/>
      </w:pPr>
      <w:rPr>
        <w:rFonts w:hint="default"/>
        <w:lang w:val="ru-RU" w:eastAsia="en-US" w:bidi="ar-SA"/>
      </w:rPr>
    </w:lvl>
    <w:lvl w:ilvl="4" w:tplc="83D29192">
      <w:numFmt w:val="bullet"/>
      <w:lvlText w:val="•"/>
      <w:lvlJc w:val="left"/>
      <w:pPr>
        <w:ind w:left="4278" w:hanging="303"/>
      </w:pPr>
      <w:rPr>
        <w:rFonts w:hint="default"/>
        <w:lang w:val="ru-RU" w:eastAsia="en-US" w:bidi="ar-SA"/>
      </w:rPr>
    </w:lvl>
    <w:lvl w:ilvl="5" w:tplc="1116F816">
      <w:numFmt w:val="bullet"/>
      <w:lvlText w:val="•"/>
      <w:lvlJc w:val="left"/>
      <w:pPr>
        <w:ind w:left="5313" w:hanging="303"/>
      </w:pPr>
      <w:rPr>
        <w:rFonts w:hint="default"/>
        <w:lang w:val="ru-RU" w:eastAsia="en-US" w:bidi="ar-SA"/>
      </w:rPr>
    </w:lvl>
    <w:lvl w:ilvl="6" w:tplc="0E8A486A">
      <w:numFmt w:val="bullet"/>
      <w:lvlText w:val="•"/>
      <w:lvlJc w:val="left"/>
      <w:pPr>
        <w:ind w:left="6348" w:hanging="303"/>
      </w:pPr>
      <w:rPr>
        <w:rFonts w:hint="default"/>
        <w:lang w:val="ru-RU" w:eastAsia="en-US" w:bidi="ar-SA"/>
      </w:rPr>
    </w:lvl>
    <w:lvl w:ilvl="7" w:tplc="68760796">
      <w:numFmt w:val="bullet"/>
      <w:lvlText w:val="•"/>
      <w:lvlJc w:val="left"/>
      <w:pPr>
        <w:ind w:left="7382" w:hanging="303"/>
      </w:pPr>
      <w:rPr>
        <w:rFonts w:hint="default"/>
        <w:lang w:val="ru-RU" w:eastAsia="en-US" w:bidi="ar-SA"/>
      </w:rPr>
    </w:lvl>
    <w:lvl w:ilvl="8" w:tplc="5A12B612">
      <w:numFmt w:val="bullet"/>
      <w:lvlText w:val="•"/>
      <w:lvlJc w:val="left"/>
      <w:pPr>
        <w:ind w:left="8417" w:hanging="303"/>
      </w:pPr>
      <w:rPr>
        <w:rFonts w:hint="default"/>
        <w:lang w:val="ru-RU" w:eastAsia="en-US" w:bidi="ar-SA"/>
      </w:rPr>
    </w:lvl>
  </w:abstractNum>
  <w:abstractNum w:abstractNumId="11" w15:restartNumberingAfterBreak="0">
    <w:nsid w:val="33E523AA"/>
    <w:multiLevelType w:val="hybridMultilevel"/>
    <w:tmpl w:val="D55CB994"/>
    <w:lvl w:ilvl="0" w:tplc="113200C0">
      <w:numFmt w:val="bullet"/>
      <w:lvlText w:val="–"/>
      <w:lvlJc w:val="left"/>
      <w:pPr>
        <w:ind w:left="919"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1898082E">
      <w:numFmt w:val="bullet"/>
      <w:lvlText w:val="•"/>
      <w:lvlJc w:val="left"/>
      <w:pPr>
        <w:ind w:left="1876" w:hanging="212"/>
      </w:pPr>
      <w:rPr>
        <w:rFonts w:hint="default"/>
        <w:lang w:val="ru-RU" w:eastAsia="en-US" w:bidi="ar-SA"/>
      </w:rPr>
    </w:lvl>
    <w:lvl w:ilvl="2" w:tplc="411C50EE">
      <w:numFmt w:val="bullet"/>
      <w:lvlText w:val="•"/>
      <w:lvlJc w:val="left"/>
      <w:pPr>
        <w:ind w:left="2833" w:hanging="212"/>
      </w:pPr>
      <w:rPr>
        <w:rFonts w:hint="default"/>
        <w:lang w:val="ru-RU" w:eastAsia="en-US" w:bidi="ar-SA"/>
      </w:rPr>
    </w:lvl>
    <w:lvl w:ilvl="3" w:tplc="4DC288FC">
      <w:numFmt w:val="bullet"/>
      <w:lvlText w:val="•"/>
      <w:lvlJc w:val="left"/>
      <w:pPr>
        <w:ind w:left="3790" w:hanging="212"/>
      </w:pPr>
      <w:rPr>
        <w:rFonts w:hint="default"/>
        <w:lang w:val="ru-RU" w:eastAsia="en-US" w:bidi="ar-SA"/>
      </w:rPr>
    </w:lvl>
    <w:lvl w:ilvl="4" w:tplc="C04257B0">
      <w:numFmt w:val="bullet"/>
      <w:lvlText w:val="•"/>
      <w:lvlJc w:val="left"/>
      <w:pPr>
        <w:ind w:left="4746" w:hanging="212"/>
      </w:pPr>
      <w:rPr>
        <w:rFonts w:hint="default"/>
        <w:lang w:val="ru-RU" w:eastAsia="en-US" w:bidi="ar-SA"/>
      </w:rPr>
    </w:lvl>
    <w:lvl w:ilvl="5" w:tplc="4C92FB4E">
      <w:numFmt w:val="bullet"/>
      <w:lvlText w:val="•"/>
      <w:lvlJc w:val="left"/>
      <w:pPr>
        <w:ind w:left="5703" w:hanging="212"/>
      </w:pPr>
      <w:rPr>
        <w:rFonts w:hint="default"/>
        <w:lang w:val="ru-RU" w:eastAsia="en-US" w:bidi="ar-SA"/>
      </w:rPr>
    </w:lvl>
    <w:lvl w:ilvl="6" w:tplc="986262A0">
      <w:numFmt w:val="bullet"/>
      <w:lvlText w:val="•"/>
      <w:lvlJc w:val="left"/>
      <w:pPr>
        <w:ind w:left="6660" w:hanging="212"/>
      </w:pPr>
      <w:rPr>
        <w:rFonts w:hint="default"/>
        <w:lang w:val="ru-RU" w:eastAsia="en-US" w:bidi="ar-SA"/>
      </w:rPr>
    </w:lvl>
    <w:lvl w:ilvl="7" w:tplc="F2E0FBB6">
      <w:numFmt w:val="bullet"/>
      <w:lvlText w:val="•"/>
      <w:lvlJc w:val="left"/>
      <w:pPr>
        <w:ind w:left="7616" w:hanging="212"/>
      </w:pPr>
      <w:rPr>
        <w:rFonts w:hint="default"/>
        <w:lang w:val="ru-RU" w:eastAsia="en-US" w:bidi="ar-SA"/>
      </w:rPr>
    </w:lvl>
    <w:lvl w:ilvl="8" w:tplc="085E763C">
      <w:numFmt w:val="bullet"/>
      <w:lvlText w:val="•"/>
      <w:lvlJc w:val="left"/>
      <w:pPr>
        <w:ind w:left="8573" w:hanging="212"/>
      </w:pPr>
      <w:rPr>
        <w:rFonts w:hint="default"/>
        <w:lang w:val="ru-RU" w:eastAsia="en-US" w:bidi="ar-SA"/>
      </w:rPr>
    </w:lvl>
  </w:abstractNum>
  <w:abstractNum w:abstractNumId="12" w15:restartNumberingAfterBreak="0">
    <w:nsid w:val="38696075"/>
    <w:multiLevelType w:val="hybridMultilevel"/>
    <w:tmpl w:val="83B0692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C3756E4"/>
    <w:multiLevelType w:val="hybridMultilevel"/>
    <w:tmpl w:val="43C0ABC4"/>
    <w:lvl w:ilvl="0" w:tplc="F32CA686">
      <w:start w:val="1"/>
      <w:numFmt w:val="decimal"/>
      <w:lvlText w:val="%1"/>
      <w:lvlJc w:val="left"/>
      <w:pPr>
        <w:ind w:left="141" w:hanging="274"/>
      </w:pPr>
      <w:rPr>
        <w:rFonts w:ascii="Times New Roman" w:eastAsia="Times New Roman" w:hAnsi="Times New Roman" w:cs="Times New Roman" w:hint="default"/>
        <w:b w:val="0"/>
        <w:bCs w:val="0"/>
        <w:i w:val="0"/>
        <w:iCs w:val="0"/>
        <w:spacing w:val="0"/>
        <w:w w:val="99"/>
        <w:sz w:val="28"/>
        <w:szCs w:val="28"/>
        <w:lang w:val="ru-RU" w:eastAsia="en-US" w:bidi="ar-SA"/>
      </w:rPr>
    </w:lvl>
    <w:lvl w:ilvl="1" w:tplc="EF9A9282">
      <w:start w:val="1"/>
      <w:numFmt w:val="decimal"/>
      <w:lvlText w:val="%2."/>
      <w:lvlJc w:val="left"/>
      <w:pPr>
        <w:ind w:left="861"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2" w:tplc="2D36E6EC">
      <w:numFmt w:val="bullet"/>
      <w:lvlText w:val="•"/>
      <w:lvlJc w:val="left"/>
      <w:pPr>
        <w:ind w:left="1929" w:hanging="361"/>
      </w:pPr>
      <w:rPr>
        <w:rFonts w:hint="default"/>
        <w:lang w:val="ru-RU" w:eastAsia="en-US" w:bidi="ar-SA"/>
      </w:rPr>
    </w:lvl>
    <w:lvl w:ilvl="3" w:tplc="883CD1F6">
      <w:numFmt w:val="bullet"/>
      <w:lvlText w:val="•"/>
      <w:lvlJc w:val="left"/>
      <w:pPr>
        <w:ind w:left="2999" w:hanging="361"/>
      </w:pPr>
      <w:rPr>
        <w:rFonts w:hint="default"/>
        <w:lang w:val="ru-RU" w:eastAsia="en-US" w:bidi="ar-SA"/>
      </w:rPr>
    </w:lvl>
    <w:lvl w:ilvl="4" w:tplc="758E6596">
      <w:numFmt w:val="bullet"/>
      <w:lvlText w:val="•"/>
      <w:lvlJc w:val="left"/>
      <w:pPr>
        <w:ind w:left="4069" w:hanging="361"/>
      </w:pPr>
      <w:rPr>
        <w:rFonts w:hint="default"/>
        <w:lang w:val="ru-RU" w:eastAsia="en-US" w:bidi="ar-SA"/>
      </w:rPr>
    </w:lvl>
    <w:lvl w:ilvl="5" w:tplc="95DA6A16">
      <w:numFmt w:val="bullet"/>
      <w:lvlText w:val="•"/>
      <w:lvlJc w:val="left"/>
      <w:pPr>
        <w:ind w:left="5138" w:hanging="361"/>
      </w:pPr>
      <w:rPr>
        <w:rFonts w:hint="default"/>
        <w:lang w:val="ru-RU" w:eastAsia="en-US" w:bidi="ar-SA"/>
      </w:rPr>
    </w:lvl>
    <w:lvl w:ilvl="6" w:tplc="3B5C8360">
      <w:numFmt w:val="bullet"/>
      <w:lvlText w:val="•"/>
      <w:lvlJc w:val="left"/>
      <w:pPr>
        <w:ind w:left="6208" w:hanging="361"/>
      </w:pPr>
      <w:rPr>
        <w:rFonts w:hint="default"/>
        <w:lang w:val="ru-RU" w:eastAsia="en-US" w:bidi="ar-SA"/>
      </w:rPr>
    </w:lvl>
    <w:lvl w:ilvl="7" w:tplc="6F7C6B10">
      <w:numFmt w:val="bullet"/>
      <w:lvlText w:val="•"/>
      <w:lvlJc w:val="left"/>
      <w:pPr>
        <w:ind w:left="7278" w:hanging="361"/>
      </w:pPr>
      <w:rPr>
        <w:rFonts w:hint="default"/>
        <w:lang w:val="ru-RU" w:eastAsia="en-US" w:bidi="ar-SA"/>
      </w:rPr>
    </w:lvl>
    <w:lvl w:ilvl="8" w:tplc="E5AC7D2A">
      <w:numFmt w:val="bullet"/>
      <w:lvlText w:val="•"/>
      <w:lvlJc w:val="left"/>
      <w:pPr>
        <w:ind w:left="8347" w:hanging="361"/>
      </w:pPr>
      <w:rPr>
        <w:rFonts w:hint="default"/>
        <w:lang w:val="ru-RU" w:eastAsia="en-US" w:bidi="ar-SA"/>
      </w:rPr>
    </w:lvl>
  </w:abstractNum>
  <w:abstractNum w:abstractNumId="14" w15:restartNumberingAfterBreak="0">
    <w:nsid w:val="3C4A24BC"/>
    <w:multiLevelType w:val="hybridMultilevel"/>
    <w:tmpl w:val="D6C84CCE"/>
    <w:lvl w:ilvl="0" w:tplc="0540D0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D912B4E"/>
    <w:multiLevelType w:val="hybridMultilevel"/>
    <w:tmpl w:val="2856BD3A"/>
    <w:lvl w:ilvl="0" w:tplc="FB14D7D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373C18"/>
    <w:multiLevelType w:val="hybridMultilevel"/>
    <w:tmpl w:val="0B147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451800"/>
    <w:multiLevelType w:val="hybridMultilevel"/>
    <w:tmpl w:val="674C265C"/>
    <w:lvl w:ilvl="0" w:tplc="3970EDDA">
      <w:start w:val="1"/>
      <w:numFmt w:val="decimal"/>
      <w:lvlText w:val="%1."/>
      <w:lvlJc w:val="left"/>
      <w:pPr>
        <w:ind w:left="1149" w:hanging="36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18" w15:restartNumberingAfterBreak="0">
    <w:nsid w:val="4C052A67"/>
    <w:multiLevelType w:val="hybridMultilevel"/>
    <w:tmpl w:val="D7FECBDC"/>
    <w:lvl w:ilvl="0" w:tplc="668EB6E0">
      <w:numFmt w:val="bullet"/>
      <w:lvlText w:val="-"/>
      <w:lvlJc w:val="left"/>
      <w:pPr>
        <w:ind w:left="141" w:hanging="174"/>
      </w:pPr>
      <w:rPr>
        <w:rFonts w:ascii="Times New Roman" w:eastAsia="Times New Roman" w:hAnsi="Times New Roman" w:cs="Times New Roman" w:hint="default"/>
        <w:b w:val="0"/>
        <w:bCs w:val="0"/>
        <w:i w:val="0"/>
        <w:iCs w:val="0"/>
        <w:spacing w:val="0"/>
        <w:w w:val="99"/>
        <w:sz w:val="28"/>
        <w:szCs w:val="28"/>
        <w:lang w:val="ru-RU" w:eastAsia="en-US" w:bidi="ar-SA"/>
      </w:rPr>
    </w:lvl>
    <w:lvl w:ilvl="1" w:tplc="5D02851E">
      <w:numFmt w:val="bullet"/>
      <w:lvlText w:val="•"/>
      <w:lvlJc w:val="left"/>
      <w:pPr>
        <w:ind w:left="1174" w:hanging="174"/>
      </w:pPr>
      <w:rPr>
        <w:rFonts w:hint="default"/>
        <w:lang w:val="ru-RU" w:eastAsia="en-US" w:bidi="ar-SA"/>
      </w:rPr>
    </w:lvl>
    <w:lvl w:ilvl="2" w:tplc="46E29992">
      <w:numFmt w:val="bullet"/>
      <w:lvlText w:val="•"/>
      <w:lvlJc w:val="left"/>
      <w:pPr>
        <w:ind w:left="2209" w:hanging="174"/>
      </w:pPr>
      <w:rPr>
        <w:rFonts w:hint="default"/>
        <w:lang w:val="ru-RU" w:eastAsia="en-US" w:bidi="ar-SA"/>
      </w:rPr>
    </w:lvl>
    <w:lvl w:ilvl="3" w:tplc="E188CE14">
      <w:numFmt w:val="bullet"/>
      <w:lvlText w:val="•"/>
      <w:lvlJc w:val="left"/>
      <w:pPr>
        <w:ind w:left="3244" w:hanging="174"/>
      </w:pPr>
      <w:rPr>
        <w:rFonts w:hint="default"/>
        <w:lang w:val="ru-RU" w:eastAsia="en-US" w:bidi="ar-SA"/>
      </w:rPr>
    </w:lvl>
    <w:lvl w:ilvl="4" w:tplc="65969AC2">
      <w:numFmt w:val="bullet"/>
      <w:lvlText w:val="•"/>
      <w:lvlJc w:val="left"/>
      <w:pPr>
        <w:ind w:left="4278" w:hanging="174"/>
      </w:pPr>
      <w:rPr>
        <w:rFonts w:hint="default"/>
        <w:lang w:val="ru-RU" w:eastAsia="en-US" w:bidi="ar-SA"/>
      </w:rPr>
    </w:lvl>
    <w:lvl w:ilvl="5" w:tplc="89D2B466">
      <w:numFmt w:val="bullet"/>
      <w:lvlText w:val="•"/>
      <w:lvlJc w:val="left"/>
      <w:pPr>
        <w:ind w:left="5313" w:hanging="174"/>
      </w:pPr>
      <w:rPr>
        <w:rFonts w:hint="default"/>
        <w:lang w:val="ru-RU" w:eastAsia="en-US" w:bidi="ar-SA"/>
      </w:rPr>
    </w:lvl>
    <w:lvl w:ilvl="6" w:tplc="6032C782">
      <w:numFmt w:val="bullet"/>
      <w:lvlText w:val="•"/>
      <w:lvlJc w:val="left"/>
      <w:pPr>
        <w:ind w:left="6348" w:hanging="174"/>
      </w:pPr>
      <w:rPr>
        <w:rFonts w:hint="default"/>
        <w:lang w:val="ru-RU" w:eastAsia="en-US" w:bidi="ar-SA"/>
      </w:rPr>
    </w:lvl>
    <w:lvl w:ilvl="7" w:tplc="41C22886">
      <w:numFmt w:val="bullet"/>
      <w:lvlText w:val="•"/>
      <w:lvlJc w:val="left"/>
      <w:pPr>
        <w:ind w:left="7382" w:hanging="174"/>
      </w:pPr>
      <w:rPr>
        <w:rFonts w:hint="default"/>
        <w:lang w:val="ru-RU" w:eastAsia="en-US" w:bidi="ar-SA"/>
      </w:rPr>
    </w:lvl>
    <w:lvl w:ilvl="8" w:tplc="1AA0BA9A">
      <w:numFmt w:val="bullet"/>
      <w:lvlText w:val="•"/>
      <w:lvlJc w:val="left"/>
      <w:pPr>
        <w:ind w:left="8417" w:hanging="174"/>
      </w:pPr>
      <w:rPr>
        <w:rFonts w:hint="default"/>
        <w:lang w:val="ru-RU" w:eastAsia="en-US" w:bidi="ar-SA"/>
      </w:rPr>
    </w:lvl>
  </w:abstractNum>
  <w:abstractNum w:abstractNumId="19" w15:restartNumberingAfterBreak="0">
    <w:nsid w:val="539A0A32"/>
    <w:multiLevelType w:val="hybridMultilevel"/>
    <w:tmpl w:val="C57E2DE2"/>
    <w:lvl w:ilvl="0" w:tplc="041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F7C72B8"/>
    <w:multiLevelType w:val="hybridMultilevel"/>
    <w:tmpl w:val="6B528174"/>
    <w:lvl w:ilvl="0" w:tplc="A218F1D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CB52339"/>
    <w:multiLevelType w:val="hybridMultilevel"/>
    <w:tmpl w:val="08DA0F24"/>
    <w:lvl w:ilvl="0" w:tplc="12BAB1E2">
      <w:start w:val="1"/>
      <w:numFmt w:val="decimal"/>
      <w:lvlText w:val="%1)"/>
      <w:lvlJc w:val="left"/>
      <w:pPr>
        <w:ind w:left="141"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A8126B44">
      <w:numFmt w:val="bullet"/>
      <w:lvlText w:val="•"/>
      <w:lvlJc w:val="left"/>
      <w:pPr>
        <w:ind w:left="1174" w:hanging="303"/>
      </w:pPr>
      <w:rPr>
        <w:rFonts w:hint="default"/>
        <w:lang w:val="ru-RU" w:eastAsia="en-US" w:bidi="ar-SA"/>
      </w:rPr>
    </w:lvl>
    <w:lvl w:ilvl="2" w:tplc="AD6EBF8C">
      <w:numFmt w:val="bullet"/>
      <w:lvlText w:val="•"/>
      <w:lvlJc w:val="left"/>
      <w:pPr>
        <w:ind w:left="2209" w:hanging="303"/>
      </w:pPr>
      <w:rPr>
        <w:rFonts w:hint="default"/>
        <w:lang w:val="ru-RU" w:eastAsia="en-US" w:bidi="ar-SA"/>
      </w:rPr>
    </w:lvl>
    <w:lvl w:ilvl="3" w:tplc="0D306F1C">
      <w:numFmt w:val="bullet"/>
      <w:lvlText w:val="•"/>
      <w:lvlJc w:val="left"/>
      <w:pPr>
        <w:ind w:left="3244" w:hanging="303"/>
      </w:pPr>
      <w:rPr>
        <w:rFonts w:hint="default"/>
        <w:lang w:val="ru-RU" w:eastAsia="en-US" w:bidi="ar-SA"/>
      </w:rPr>
    </w:lvl>
    <w:lvl w:ilvl="4" w:tplc="0DD29146">
      <w:numFmt w:val="bullet"/>
      <w:lvlText w:val="•"/>
      <w:lvlJc w:val="left"/>
      <w:pPr>
        <w:ind w:left="4278" w:hanging="303"/>
      </w:pPr>
      <w:rPr>
        <w:rFonts w:hint="default"/>
        <w:lang w:val="ru-RU" w:eastAsia="en-US" w:bidi="ar-SA"/>
      </w:rPr>
    </w:lvl>
    <w:lvl w:ilvl="5" w:tplc="B164FAC6">
      <w:numFmt w:val="bullet"/>
      <w:lvlText w:val="•"/>
      <w:lvlJc w:val="left"/>
      <w:pPr>
        <w:ind w:left="5313" w:hanging="303"/>
      </w:pPr>
      <w:rPr>
        <w:rFonts w:hint="default"/>
        <w:lang w:val="ru-RU" w:eastAsia="en-US" w:bidi="ar-SA"/>
      </w:rPr>
    </w:lvl>
    <w:lvl w:ilvl="6" w:tplc="3D16029A">
      <w:numFmt w:val="bullet"/>
      <w:lvlText w:val="•"/>
      <w:lvlJc w:val="left"/>
      <w:pPr>
        <w:ind w:left="6348" w:hanging="303"/>
      </w:pPr>
      <w:rPr>
        <w:rFonts w:hint="default"/>
        <w:lang w:val="ru-RU" w:eastAsia="en-US" w:bidi="ar-SA"/>
      </w:rPr>
    </w:lvl>
    <w:lvl w:ilvl="7" w:tplc="17E6324A">
      <w:numFmt w:val="bullet"/>
      <w:lvlText w:val="•"/>
      <w:lvlJc w:val="left"/>
      <w:pPr>
        <w:ind w:left="7382" w:hanging="303"/>
      </w:pPr>
      <w:rPr>
        <w:rFonts w:hint="default"/>
        <w:lang w:val="ru-RU" w:eastAsia="en-US" w:bidi="ar-SA"/>
      </w:rPr>
    </w:lvl>
    <w:lvl w:ilvl="8" w:tplc="B42221EE">
      <w:numFmt w:val="bullet"/>
      <w:lvlText w:val="•"/>
      <w:lvlJc w:val="left"/>
      <w:pPr>
        <w:ind w:left="8417" w:hanging="303"/>
      </w:pPr>
      <w:rPr>
        <w:rFonts w:hint="default"/>
        <w:lang w:val="ru-RU" w:eastAsia="en-US" w:bidi="ar-SA"/>
      </w:rPr>
    </w:lvl>
  </w:abstractNum>
  <w:abstractNum w:abstractNumId="22" w15:restartNumberingAfterBreak="0">
    <w:nsid w:val="728531CE"/>
    <w:multiLevelType w:val="hybridMultilevel"/>
    <w:tmpl w:val="D7743520"/>
    <w:lvl w:ilvl="0" w:tplc="C5F873AA">
      <w:start w:val="1"/>
      <w:numFmt w:val="decimal"/>
      <w:lvlText w:val="%1"/>
      <w:lvlJc w:val="left"/>
      <w:pPr>
        <w:ind w:left="219" w:hanging="360"/>
      </w:pPr>
      <w:rPr>
        <w:rFonts w:hint="default"/>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num w:numId="1" w16cid:durableId="2089187715">
    <w:abstractNumId w:val="10"/>
  </w:num>
  <w:num w:numId="2" w16cid:durableId="609624186">
    <w:abstractNumId w:val="9"/>
  </w:num>
  <w:num w:numId="3" w16cid:durableId="855851261">
    <w:abstractNumId w:val="11"/>
  </w:num>
  <w:num w:numId="4" w16cid:durableId="518736497">
    <w:abstractNumId w:val="13"/>
  </w:num>
  <w:num w:numId="5" w16cid:durableId="928657273">
    <w:abstractNumId w:val="6"/>
  </w:num>
  <w:num w:numId="6" w16cid:durableId="1488473739">
    <w:abstractNumId w:val="18"/>
  </w:num>
  <w:num w:numId="7" w16cid:durableId="1964772699">
    <w:abstractNumId w:val="8"/>
  </w:num>
  <w:num w:numId="8" w16cid:durableId="414086556">
    <w:abstractNumId w:val="21"/>
  </w:num>
  <w:num w:numId="9" w16cid:durableId="2034334634">
    <w:abstractNumId w:val="3"/>
  </w:num>
  <w:num w:numId="10" w16cid:durableId="1863516731">
    <w:abstractNumId w:val="4"/>
  </w:num>
  <w:num w:numId="11" w16cid:durableId="1773743700">
    <w:abstractNumId w:val="5"/>
  </w:num>
  <w:num w:numId="12" w16cid:durableId="1021279336">
    <w:abstractNumId w:val="1"/>
  </w:num>
  <w:num w:numId="13" w16cid:durableId="1939868660">
    <w:abstractNumId w:val="19"/>
  </w:num>
  <w:num w:numId="14" w16cid:durableId="1729651258">
    <w:abstractNumId w:val="17"/>
  </w:num>
  <w:num w:numId="15" w16cid:durableId="1203862915">
    <w:abstractNumId w:val="22"/>
  </w:num>
  <w:num w:numId="16" w16cid:durableId="850998031">
    <w:abstractNumId w:val="20"/>
  </w:num>
  <w:num w:numId="17" w16cid:durableId="1870412545">
    <w:abstractNumId w:val="14"/>
  </w:num>
  <w:num w:numId="18" w16cid:durableId="1894270033">
    <w:abstractNumId w:val="15"/>
  </w:num>
  <w:num w:numId="19" w16cid:durableId="1528366974">
    <w:abstractNumId w:val="16"/>
  </w:num>
  <w:num w:numId="20" w16cid:durableId="1703629416">
    <w:abstractNumId w:val="0"/>
  </w:num>
  <w:num w:numId="21" w16cid:durableId="8718893">
    <w:abstractNumId w:val="7"/>
  </w:num>
  <w:num w:numId="22" w16cid:durableId="789279747">
    <w:abstractNumId w:val="12"/>
  </w:num>
  <w:num w:numId="23" w16cid:durableId="1526207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oNotDisplayPageBoundaries/>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59"/>
    <w:rsid w:val="00001290"/>
    <w:rsid w:val="0002245E"/>
    <w:rsid w:val="000279C7"/>
    <w:rsid w:val="000C2759"/>
    <w:rsid w:val="000F4EFE"/>
    <w:rsid w:val="00151A54"/>
    <w:rsid w:val="00177AA7"/>
    <w:rsid w:val="00182917"/>
    <w:rsid w:val="00195C9B"/>
    <w:rsid w:val="00196A61"/>
    <w:rsid w:val="001D2C0A"/>
    <w:rsid w:val="001D3570"/>
    <w:rsid w:val="00267AE7"/>
    <w:rsid w:val="003070A4"/>
    <w:rsid w:val="00331D47"/>
    <w:rsid w:val="00357872"/>
    <w:rsid w:val="00366BC7"/>
    <w:rsid w:val="003A0719"/>
    <w:rsid w:val="003C6A0E"/>
    <w:rsid w:val="003E1E4E"/>
    <w:rsid w:val="00416370"/>
    <w:rsid w:val="00456950"/>
    <w:rsid w:val="0048430C"/>
    <w:rsid w:val="004A26F7"/>
    <w:rsid w:val="004B2B5C"/>
    <w:rsid w:val="004C2F20"/>
    <w:rsid w:val="004D122C"/>
    <w:rsid w:val="004E6EB5"/>
    <w:rsid w:val="004F44BC"/>
    <w:rsid w:val="00511156"/>
    <w:rsid w:val="00543A9B"/>
    <w:rsid w:val="00575212"/>
    <w:rsid w:val="005A0376"/>
    <w:rsid w:val="005D5E34"/>
    <w:rsid w:val="00640211"/>
    <w:rsid w:val="00646350"/>
    <w:rsid w:val="00675CC4"/>
    <w:rsid w:val="00677D15"/>
    <w:rsid w:val="006E13BD"/>
    <w:rsid w:val="006E7C82"/>
    <w:rsid w:val="0074674E"/>
    <w:rsid w:val="00753714"/>
    <w:rsid w:val="007B385A"/>
    <w:rsid w:val="007D2143"/>
    <w:rsid w:val="008646B2"/>
    <w:rsid w:val="008D3F77"/>
    <w:rsid w:val="00945737"/>
    <w:rsid w:val="00952EA0"/>
    <w:rsid w:val="00975716"/>
    <w:rsid w:val="009846A8"/>
    <w:rsid w:val="009B6D2D"/>
    <w:rsid w:val="009C2257"/>
    <w:rsid w:val="009E2FC6"/>
    <w:rsid w:val="00A465CE"/>
    <w:rsid w:val="00A54905"/>
    <w:rsid w:val="00A77CE9"/>
    <w:rsid w:val="00AD58DD"/>
    <w:rsid w:val="00AE2B82"/>
    <w:rsid w:val="00B26D9C"/>
    <w:rsid w:val="00B37CF4"/>
    <w:rsid w:val="00B60D94"/>
    <w:rsid w:val="00B90C27"/>
    <w:rsid w:val="00B92596"/>
    <w:rsid w:val="00B93580"/>
    <w:rsid w:val="00C13B4F"/>
    <w:rsid w:val="00C159FD"/>
    <w:rsid w:val="00C15E64"/>
    <w:rsid w:val="00C178B5"/>
    <w:rsid w:val="00CA59DB"/>
    <w:rsid w:val="00CF085E"/>
    <w:rsid w:val="00CF41B7"/>
    <w:rsid w:val="00CF79D6"/>
    <w:rsid w:val="00D12E62"/>
    <w:rsid w:val="00D21182"/>
    <w:rsid w:val="00D9028C"/>
    <w:rsid w:val="00D94285"/>
    <w:rsid w:val="00DD1EF9"/>
    <w:rsid w:val="00E63C59"/>
    <w:rsid w:val="00E942F4"/>
    <w:rsid w:val="00ED065B"/>
    <w:rsid w:val="00ED249C"/>
    <w:rsid w:val="00F2030B"/>
    <w:rsid w:val="00F334A2"/>
    <w:rsid w:val="00F4747D"/>
    <w:rsid w:val="00F55C1D"/>
    <w:rsid w:val="00F657FC"/>
    <w:rsid w:val="00F919FD"/>
    <w:rsid w:val="00FB0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B12B"/>
  <w15:docId w15:val="{D55F1CD2-59D6-CB45-9DFE-9476B82A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707"/>
      <w:jc w:val="both"/>
      <w:outlineLvl w:val="0"/>
    </w:pPr>
    <w:rPr>
      <w:b/>
      <w:bCs/>
      <w:sz w:val="28"/>
      <w:szCs w:val="28"/>
    </w:rPr>
  </w:style>
  <w:style w:type="paragraph" w:styleId="2">
    <w:name w:val="heading 2"/>
    <w:basedOn w:val="a"/>
    <w:next w:val="a"/>
    <w:link w:val="20"/>
    <w:uiPriority w:val="9"/>
    <w:semiHidden/>
    <w:unhideWhenUsed/>
    <w:qFormat/>
    <w:rsid w:val="000279C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566"/>
      <w:jc w:val="both"/>
    </w:pPr>
    <w:rPr>
      <w:sz w:val="28"/>
      <w:szCs w:val="28"/>
    </w:rPr>
  </w:style>
  <w:style w:type="paragraph" w:styleId="a4">
    <w:name w:val="List Paragraph"/>
    <w:basedOn w:val="a"/>
    <w:link w:val="a5"/>
    <w:uiPriority w:val="34"/>
    <w:qFormat/>
    <w:pPr>
      <w:ind w:left="141" w:hanging="361"/>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F334A2"/>
    <w:rPr>
      <w:rFonts w:ascii="Tahoma" w:hAnsi="Tahoma" w:cs="Tahoma"/>
      <w:sz w:val="16"/>
      <w:szCs w:val="16"/>
    </w:rPr>
  </w:style>
  <w:style w:type="character" w:customStyle="1" w:styleId="a7">
    <w:name w:val="Текст выноски Знак"/>
    <w:basedOn w:val="a0"/>
    <w:link w:val="a6"/>
    <w:uiPriority w:val="99"/>
    <w:semiHidden/>
    <w:rsid w:val="00F334A2"/>
    <w:rPr>
      <w:rFonts w:ascii="Tahoma" w:eastAsia="Times New Roman" w:hAnsi="Tahoma" w:cs="Tahoma"/>
      <w:sz w:val="16"/>
      <w:szCs w:val="16"/>
      <w:lang w:val="ru-RU"/>
    </w:rPr>
  </w:style>
  <w:style w:type="paragraph" w:customStyle="1" w:styleId="CitaviBibliographyEntry">
    <w:name w:val="Citavi Bibliography Entry"/>
    <w:basedOn w:val="a"/>
    <w:link w:val="CitaviBibliographyEntry0"/>
    <w:rsid w:val="004A26F7"/>
    <w:pPr>
      <w:widowControl/>
      <w:tabs>
        <w:tab w:val="left" w:pos="454"/>
      </w:tabs>
      <w:autoSpaceDE/>
      <w:autoSpaceDN/>
      <w:spacing w:before="120" w:after="120"/>
      <w:ind w:left="454" w:hanging="454"/>
    </w:pPr>
    <w:rPr>
      <w:rFonts w:cstheme="minorBidi"/>
      <w:sz w:val="28"/>
      <w:lang w:eastAsia="ru-RU"/>
    </w:rPr>
  </w:style>
  <w:style w:type="character" w:customStyle="1" w:styleId="CitaviBibliographyEntry0">
    <w:name w:val="Citavi Bibliography Entry Знак"/>
    <w:basedOn w:val="a0"/>
    <w:link w:val="CitaviBibliographyEntry"/>
    <w:rsid w:val="004A26F7"/>
    <w:rPr>
      <w:rFonts w:ascii="Times New Roman" w:eastAsia="Times New Roman" w:hAnsi="Times New Roman"/>
      <w:sz w:val="28"/>
      <w:lang w:val="ru-RU" w:eastAsia="ru-RU"/>
    </w:rPr>
  </w:style>
  <w:style w:type="paragraph" w:styleId="a8">
    <w:name w:val="Normal (Web)"/>
    <w:basedOn w:val="a"/>
    <w:uiPriority w:val="99"/>
    <w:unhideWhenUsed/>
    <w:rsid w:val="004A26F7"/>
    <w:pPr>
      <w:widowControl/>
      <w:autoSpaceDE/>
      <w:autoSpaceDN/>
      <w:spacing w:before="120" w:after="120"/>
      <w:ind w:firstLine="709"/>
      <w:jc w:val="both"/>
    </w:pPr>
    <w:rPr>
      <w:sz w:val="24"/>
      <w:szCs w:val="24"/>
      <w:lang w:eastAsia="ru-RU"/>
    </w:rPr>
  </w:style>
  <w:style w:type="character" w:styleId="a9">
    <w:name w:val="Hyperlink"/>
    <w:basedOn w:val="a0"/>
    <w:uiPriority w:val="99"/>
    <w:unhideWhenUsed/>
    <w:rsid w:val="00FB0134"/>
    <w:rPr>
      <w:color w:val="0000FF" w:themeColor="hyperlink"/>
      <w:u w:val="single"/>
    </w:rPr>
  </w:style>
  <w:style w:type="character" w:customStyle="1" w:styleId="10">
    <w:name w:val="Неразрешенное упоминание1"/>
    <w:basedOn w:val="a0"/>
    <w:uiPriority w:val="99"/>
    <w:semiHidden/>
    <w:unhideWhenUsed/>
    <w:rsid w:val="00FB0134"/>
    <w:rPr>
      <w:color w:val="605E5C"/>
      <w:shd w:val="clear" w:color="auto" w:fill="E1DFDD"/>
    </w:rPr>
  </w:style>
  <w:style w:type="table" w:styleId="aa">
    <w:name w:val="Table Grid"/>
    <w:basedOn w:val="a1"/>
    <w:uiPriority w:val="59"/>
    <w:rsid w:val="005D5E3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99"/>
    <w:locked/>
    <w:rsid w:val="001D3570"/>
    <w:rPr>
      <w:rFonts w:ascii="Times New Roman" w:eastAsia="Times New Roman" w:hAnsi="Times New Roman" w:cs="Times New Roman"/>
      <w:lang w:val="ru-RU"/>
    </w:rPr>
  </w:style>
  <w:style w:type="paragraph" w:styleId="ab">
    <w:name w:val="TOC Heading"/>
    <w:basedOn w:val="a"/>
    <w:next w:val="a"/>
    <w:uiPriority w:val="39"/>
    <w:unhideWhenUsed/>
    <w:rsid w:val="008646B2"/>
    <w:pPr>
      <w:keepNext/>
      <w:keepLines/>
      <w:pageBreakBefore/>
      <w:widowControl/>
      <w:autoSpaceDE/>
      <w:autoSpaceDN/>
      <w:spacing w:before="240" w:after="120"/>
      <w:jc w:val="center"/>
      <w:outlineLvl w:val="0"/>
    </w:pPr>
    <w:rPr>
      <w:rFonts w:eastAsiaTheme="majorEastAsia" w:cstheme="majorBidi"/>
      <w:b/>
      <w:caps/>
      <w:sz w:val="28"/>
      <w:szCs w:val="32"/>
      <w:lang w:eastAsia="ru-RU"/>
    </w:rPr>
  </w:style>
  <w:style w:type="character" w:customStyle="1" w:styleId="20">
    <w:name w:val="Заголовок 2 Знак"/>
    <w:basedOn w:val="a0"/>
    <w:link w:val="2"/>
    <w:uiPriority w:val="9"/>
    <w:semiHidden/>
    <w:rsid w:val="000279C7"/>
    <w:rPr>
      <w:rFonts w:asciiTheme="majorHAnsi" w:eastAsiaTheme="majorEastAsia" w:hAnsiTheme="majorHAnsi" w:cstheme="majorBidi"/>
      <w:color w:val="365F91" w:themeColor="accent1" w:themeShade="BF"/>
      <w:sz w:val="26"/>
      <w:szCs w:val="26"/>
      <w:lang w:val="ru-RU"/>
    </w:rPr>
  </w:style>
  <w:style w:type="character" w:styleId="ac">
    <w:name w:val="FollowedHyperlink"/>
    <w:basedOn w:val="a0"/>
    <w:uiPriority w:val="99"/>
    <w:semiHidden/>
    <w:unhideWhenUsed/>
    <w:rsid w:val="00D9028C"/>
    <w:rPr>
      <w:color w:val="800080" w:themeColor="followedHyperlink"/>
      <w:u w:val="single"/>
    </w:rPr>
  </w:style>
  <w:style w:type="character" w:styleId="ad">
    <w:name w:val="Strong"/>
    <w:basedOn w:val="a0"/>
    <w:uiPriority w:val="22"/>
    <w:qFormat/>
    <w:rsid w:val="00A465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423288">
      <w:bodyDiv w:val="1"/>
      <w:marLeft w:val="0"/>
      <w:marRight w:val="0"/>
      <w:marTop w:val="0"/>
      <w:marBottom w:val="0"/>
      <w:divBdr>
        <w:top w:val="none" w:sz="0" w:space="0" w:color="auto"/>
        <w:left w:val="none" w:sz="0" w:space="0" w:color="auto"/>
        <w:bottom w:val="none" w:sz="0" w:space="0" w:color="auto"/>
        <w:right w:val="none" w:sz="0" w:space="0" w:color="auto"/>
      </w:divBdr>
      <w:divsChild>
        <w:div w:id="532157740">
          <w:marLeft w:val="0"/>
          <w:marRight w:val="0"/>
          <w:marTop w:val="0"/>
          <w:marBottom w:val="0"/>
          <w:divBdr>
            <w:top w:val="none" w:sz="0" w:space="0" w:color="auto"/>
            <w:left w:val="none" w:sz="0" w:space="0" w:color="auto"/>
            <w:bottom w:val="none" w:sz="0" w:space="0" w:color="auto"/>
            <w:right w:val="none" w:sz="0" w:space="0" w:color="auto"/>
          </w:divBdr>
          <w:divsChild>
            <w:div w:id="539365668">
              <w:marLeft w:val="0"/>
              <w:marRight w:val="0"/>
              <w:marTop w:val="0"/>
              <w:marBottom w:val="0"/>
              <w:divBdr>
                <w:top w:val="none" w:sz="0" w:space="0" w:color="auto"/>
                <w:left w:val="none" w:sz="0" w:space="0" w:color="auto"/>
                <w:bottom w:val="none" w:sz="0" w:space="0" w:color="auto"/>
                <w:right w:val="none" w:sz="0" w:space="0" w:color="auto"/>
              </w:divBdr>
              <w:divsChild>
                <w:div w:id="168717590">
                  <w:marLeft w:val="0"/>
                  <w:marRight w:val="0"/>
                  <w:marTop w:val="0"/>
                  <w:marBottom w:val="0"/>
                  <w:divBdr>
                    <w:top w:val="none" w:sz="0" w:space="0" w:color="auto"/>
                    <w:left w:val="none" w:sz="0" w:space="0" w:color="auto"/>
                    <w:bottom w:val="none" w:sz="0" w:space="0" w:color="auto"/>
                    <w:right w:val="none" w:sz="0" w:space="0" w:color="auto"/>
                  </w:divBdr>
                  <w:divsChild>
                    <w:div w:id="247885375">
                      <w:marLeft w:val="0"/>
                      <w:marRight w:val="0"/>
                      <w:marTop w:val="0"/>
                      <w:marBottom w:val="0"/>
                      <w:divBdr>
                        <w:top w:val="none" w:sz="0" w:space="0" w:color="auto"/>
                        <w:left w:val="none" w:sz="0" w:space="0" w:color="auto"/>
                        <w:bottom w:val="none" w:sz="0" w:space="0" w:color="auto"/>
                        <w:right w:val="none" w:sz="0" w:space="0" w:color="auto"/>
                      </w:divBdr>
                      <w:divsChild>
                        <w:div w:id="1245186379">
                          <w:marLeft w:val="0"/>
                          <w:marRight w:val="0"/>
                          <w:marTop w:val="0"/>
                          <w:marBottom w:val="0"/>
                          <w:divBdr>
                            <w:top w:val="none" w:sz="0" w:space="0" w:color="auto"/>
                            <w:left w:val="none" w:sz="0" w:space="0" w:color="auto"/>
                            <w:bottom w:val="none" w:sz="0" w:space="0" w:color="auto"/>
                            <w:right w:val="none" w:sz="0" w:space="0" w:color="auto"/>
                          </w:divBdr>
                          <w:divsChild>
                            <w:div w:id="4754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938940">
      <w:bodyDiv w:val="1"/>
      <w:marLeft w:val="0"/>
      <w:marRight w:val="0"/>
      <w:marTop w:val="0"/>
      <w:marBottom w:val="0"/>
      <w:divBdr>
        <w:top w:val="none" w:sz="0" w:space="0" w:color="auto"/>
        <w:left w:val="none" w:sz="0" w:space="0" w:color="auto"/>
        <w:bottom w:val="none" w:sz="0" w:space="0" w:color="auto"/>
        <w:right w:val="none" w:sz="0" w:space="0" w:color="auto"/>
      </w:divBdr>
    </w:div>
    <w:div w:id="2046447134">
      <w:bodyDiv w:val="1"/>
      <w:marLeft w:val="0"/>
      <w:marRight w:val="0"/>
      <w:marTop w:val="0"/>
      <w:marBottom w:val="0"/>
      <w:divBdr>
        <w:top w:val="none" w:sz="0" w:space="0" w:color="auto"/>
        <w:left w:val="none" w:sz="0" w:space="0" w:color="auto"/>
        <w:bottom w:val="none" w:sz="0" w:space="0" w:color="auto"/>
        <w:right w:val="none" w:sz="0" w:space="0" w:color="auto"/>
      </w:divBdr>
    </w:div>
    <w:div w:id="2080202783">
      <w:bodyDiv w:val="1"/>
      <w:marLeft w:val="0"/>
      <w:marRight w:val="0"/>
      <w:marTop w:val="0"/>
      <w:marBottom w:val="0"/>
      <w:divBdr>
        <w:top w:val="none" w:sz="0" w:space="0" w:color="auto"/>
        <w:left w:val="none" w:sz="0" w:space="0" w:color="auto"/>
        <w:bottom w:val="none" w:sz="0" w:space="0" w:color="auto"/>
        <w:right w:val="none" w:sz="0" w:space="0" w:color="auto"/>
      </w:divBdr>
      <w:divsChild>
        <w:div w:id="1785270173">
          <w:marLeft w:val="0"/>
          <w:marRight w:val="0"/>
          <w:marTop w:val="0"/>
          <w:marBottom w:val="0"/>
          <w:divBdr>
            <w:top w:val="none" w:sz="0" w:space="0" w:color="auto"/>
            <w:left w:val="none" w:sz="0" w:space="0" w:color="auto"/>
            <w:bottom w:val="none" w:sz="0" w:space="0" w:color="auto"/>
            <w:right w:val="none" w:sz="0" w:space="0" w:color="auto"/>
          </w:divBdr>
          <w:divsChild>
            <w:div w:id="1796173521">
              <w:marLeft w:val="0"/>
              <w:marRight w:val="0"/>
              <w:marTop w:val="0"/>
              <w:marBottom w:val="0"/>
              <w:divBdr>
                <w:top w:val="none" w:sz="0" w:space="0" w:color="auto"/>
                <w:left w:val="none" w:sz="0" w:space="0" w:color="auto"/>
                <w:bottom w:val="none" w:sz="0" w:space="0" w:color="auto"/>
                <w:right w:val="none" w:sz="0" w:space="0" w:color="auto"/>
              </w:divBdr>
              <w:divsChild>
                <w:div w:id="264726495">
                  <w:marLeft w:val="0"/>
                  <w:marRight w:val="0"/>
                  <w:marTop w:val="0"/>
                  <w:marBottom w:val="0"/>
                  <w:divBdr>
                    <w:top w:val="none" w:sz="0" w:space="0" w:color="auto"/>
                    <w:left w:val="none" w:sz="0" w:space="0" w:color="auto"/>
                    <w:bottom w:val="none" w:sz="0" w:space="0" w:color="auto"/>
                    <w:right w:val="none" w:sz="0" w:space="0" w:color="auto"/>
                  </w:divBdr>
                  <w:divsChild>
                    <w:div w:id="797449775">
                      <w:marLeft w:val="0"/>
                      <w:marRight w:val="0"/>
                      <w:marTop w:val="0"/>
                      <w:marBottom w:val="0"/>
                      <w:divBdr>
                        <w:top w:val="none" w:sz="0" w:space="0" w:color="auto"/>
                        <w:left w:val="none" w:sz="0" w:space="0" w:color="auto"/>
                        <w:bottom w:val="none" w:sz="0" w:space="0" w:color="auto"/>
                        <w:right w:val="none" w:sz="0" w:space="0" w:color="auto"/>
                      </w:divBdr>
                      <w:divsChild>
                        <w:div w:id="609898993">
                          <w:marLeft w:val="0"/>
                          <w:marRight w:val="0"/>
                          <w:marTop w:val="0"/>
                          <w:marBottom w:val="0"/>
                          <w:divBdr>
                            <w:top w:val="none" w:sz="0" w:space="0" w:color="auto"/>
                            <w:left w:val="none" w:sz="0" w:space="0" w:color="auto"/>
                            <w:bottom w:val="none" w:sz="0" w:space="0" w:color="auto"/>
                            <w:right w:val="none" w:sz="0" w:space="0" w:color="auto"/>
                          </w:divBdr>
                          <w:divsChild>
                            <w:div w:id="654341473">
                              <w:marLeft w:val="0"/>
                              <w:marRight w:val="0"/>
                              <w:marTop w:val="0"/>
                              <w:marBottom w:val="0"/>
                              <w:divBdr>
                                <w:top w:val="none" w:sz="0" w:space="0" w:color="auto"/>
                                <w:left w:val="none" w:sz="0" w:space="0" w:color="auto"/>
                                <w:bottom w:val="none" w:sz="0" w:space="0" w:color="auto"/>
                                <w:right w:val="none" w:sz="0" w:space="0" w:color="auto"/>
                              </w:divBdr>
                              <w:divsChild>
                                <w:div w:id="10106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3950/jcmk/11722"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sreestr.kazpatent.kz/Utilitymodel/Details?docNumber=30496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pyright.kazpatent.kz/" TargetMode="External"/><Relationship Id="rId4" Type="http://schemas.openxmlformats.org/officeDocument/2006/relationships/settings" Target="settings.xml"/><Relationship Id="rId9" Type="http://schemas.openxmlformats.org/officeDocument/2006/relationships/hyperlink" Target="https://copyright.kazpatent.k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4F9E-5837-4616-B37D-1F9E4B1B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6311</Words>
  <Characters>35975</Characters>
  <Application>Microsoft Office Word</Application>
  <DocSecurity>0</DocSecurity>
  <Lines>299</Lines>
  <Paragraphs>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Крикливый Александр</dc:creator>
  <cp:lastModifiedBy>Microsoft Office User</cp:lastModifiedBy>
  <cp:revision>2</cp:revision>
  <dcterms:created xsi:type="dcterms:W3CDTF">2026-04-05T17:38:00Z</dcterms:created>
  <dcterms:modified xsi:type="dcterms:W3CDTF">2026-04-05T17:38:00Z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2016</vt:lpwstr>
  </property>
  <property fmtid="{D5CDD505-2E9C-101B-9397-08002B2CF9AE}" pid="4" name="LastSaved">
    <vt:filetime>2026-04-03T00:00:00Z</vt:filetime>
  </property>
  <property fmtid="{D5CDD505-2E9C-101B-9397-08002B2CF9AE}" pid="5" name="Producer">
    <vt:lpwstr>www.ilovepdf.com</vt:lpwstr>
  </property>
  <property fmtid="{D5CDD505-2E9C-101B-9397-08002B2CF9AE}" pid="6" name="GrammarlyDocumentId">
    <vt:lpwstr>60cfc5d4-fa07-4507-8d76-c61afdedbecc</vt:lpwstr>
  </property>
</Properties>
</file>